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Monoï rosé candle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Orange.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bodyweight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Monoï rosé candle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Monoï rosé candle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Monoï rosé candle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Monoï rosé candle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7/30/2026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CD90DBD-9E4B-40AD-ADA5-8C0BA1BB4530}"/>
</file>

<file path=customXml/itemProps3.xml><?xml version="1.0" encoding="utf-8"?>
<ds:datastoreItem xmlns:ds="http://schemas.openxmlformats.org/officeDocument/2006/customXml" ds:itemID="{C8EC0367-9356-4A33-9BBE-26D2A1DA02DA}"/>
</file>

<file path=customXml/itemProps4.xml><?xml version="1.0" encoding="utf-8"?>
<ds:datastoreItem xmlns:ds="http://schemas.openxmlformats.org/officeDocument/2006/customXml" ds:itemID="{590733BD-CAAB-46FC-9B4E-4281E5CF7F15}"/>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