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Fig and sandalwood scented mist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Fragrant mist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Colourless. brown.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Fig and sandalwood scented mist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Fig and sandalwood scented mist 3%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Fig and sandalwood scented mist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Fig and sandalwood scented mist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A793CBC-A680-4ADE-902F-330C863A4A8F}"/>
</file>

<file path=customXml/itemProps3.xml><?xml version="1.0" encoding="utf-8"?>
<ds:datastoreItem xmlns:ds="http://schemas.openxmlformats.org/officeDocument/2006/customXml" ds:itemID="{28E00595-913E-4197-8963-FE8EE2EAE832}"/>
</file>

<file path=customXml/itemProps4.xml><?xml version="1.0" encoding="utf-8"?>
<ds:datastoreItem xmlns:ds="http://schemas.openxmlformats.org/officeDocument/2006/customXml" ds:itemID="{23AEEC77-3D63-4413-AE3D-DD0C2E407EA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