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Cerise noire candle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P103 - Read label before use.</w:t>
              <w:br/>
              <w:t>P501 - Dispose of contents/container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coumarin, cinnamaldehyde.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bodyweight)</w:t>
              <w:br/>
              <w:t>Skin Sens. 1B, H317</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Acute 1, H400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Store at room temperature and away from any heat source.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that there is a suitable ventilation system.</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Fruity. Green.</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Not available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coumarin (91-64-5)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293 mg/kg bodyweight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bodyweight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bodyweight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bodyweight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bodyweight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Cerise noire candle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coumarin (91-64-5)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Cerise noire candle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coumarin (91-64-5)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coumarin, cinnamaldehyde.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3/18/2026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3/18/2026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Cerise noire candle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Cerise noire candle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3/18/2026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64C02DA-0489-47C0-BFDF-CBDBFC2BAF01}"/>
</file>

<file path=customXml/itemProps3.xml><?xml version="1.0" encoding="utf-8"?>
<ds:datastoreItem xmlns:ds="http://schemas.openxmlformats.org/officeDocument/2006/customXml" ds:itemID="{E8FCA1B9-94BE-460C-9919-087DEE93DB1B}"/>
</file>

<file path=customXml/itemProps4.xml><?xml version="1.0" encoding="utf-8"?>
<ds:datastoreItem xmlns:ds="http://schemas.openxmlformats.org/officeDocument/2006/customXml" ds:itemID="{3466C584-55FF-4D36-8392-B3924DBE8B89}"/>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