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Car scent - Vanille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Q5W0-M01A-M00E-45XR</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Product code</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1874707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Car fragrance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3-(p-methoxyphenyl)-2-methylpropionaldehyde; anisyl alcohol; linalyl acetate; p-methoxybenzyl acetate; coumarin; d-limonene; allyl 3-cyclohexylpropionate; linalool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P280 - Wear protective gloves.</w:t>
              <w:br/>
              <w:t>P302+P352 - IF ON SKIN: Wash with plenty of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substance with a Community workplace exposure limit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30</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Not classified</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vanillin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121-32-4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204-464-7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p-methoxybenzyl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104-21-2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203-185-8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105-13-5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203-273-6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α,α-dimethylphenethyl butyrate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10094-34-5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233-221-8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hexanoate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123-68-2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204-642-4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3 (Oral), H301 (ATE=280 mg/kg bodyweight)</w:t>
              <w:br/>
              <w:t>Acute Tox. 3 (Dermal), H311 (ATE=820 mg/kg bodyweight)</w:t>
              <w:br/>
              <w:t>Acute Tox. 3 (Inhalation), H331 (ATE=0.5 mg/l/4h)</w:t>
              <w:br/>
              <w:t>Aquatic Acute 1, H400</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heptanoate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142-19-8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205-527-1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3 (Oral), H301 (ATE=218 mg/kg bodyweight)</w:t>
              <w:br/>
              <w:t>Acute Tox. 3 (Dermal), H311 (ATE=810 mg/kg bodyweight)</w:t>
              <w:br/>
              <w:t>Aquatic Acute 1, H400 (M=10)</w:t>
              <w:br/>
              <w:t>Aquatic Chronic 2, H411</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3-cyclohexylpropionate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2705-87-5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220-292-5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(ATE=380 mg/kg bodyweight)</w:t>
              <w:br/>
              <w:t>Acute Tox. 4 (Dermal), H312 (ATE=1600 mg/kg bodyweight)</w:t>
              <w:br/>
              <w:t>Skin Sens. 1, H317</w:t>
              <w:br/>
              <w:t>Aquatic Acute 1, H400</w:t>
              <w:br/>
              <w:t>Aquatic Chronic 2, H411</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3-(p-methoxyphenyl)-2-methylpropionaldehyde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5462-06-6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226-749-5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None under normal conditions.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None under normal conditions.</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Water spray. Dry powder. Foam. Carbon dioxide.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Stop leak if safe to do so. 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Evacuate unnecessary personnel. Stop leak if safe to do so.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Absorb spilled material with sand or earth. Contain any spills with dikes or absorbents to prevent migration and entry into sewers or streams. Stop leak without risks if possible.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Take up liquid spill into absorbent material.</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B077C8" w:rsidRPr="0069446B" w:rsidP="00B077C8" w14:paraId="76C830A6" w14:textId="7C05BC4C">
      <w:pPr>
        <w:pStyle w:val="SDSTextHeading3"/>
        <w:rPr>
          <w:noProof w:val="0"/>
          <w:color w:val="auto"/>
          <w:lang w:val="en-US"/>
        </w:rPr>
      </w:pPr>
      <w:r w:rsidRPr="0069446B">
        <w:rPr>
          <w:noProof/>
          <w:color w:val="auto"/>
          <w:lang w:val="en-US"/>
        </w:rPr>
        <w:t>National occupational exposure and biological limit values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EU - Indicative Occupational Exposure Limit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Local name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Remark</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Regulatory reference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bl>
    <w:bookmarkStart w:id="1" w:name="_Hlk205902293"/>
    <w:bookmarkEnd w:id="1"/>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Personal protective equipment</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Wear recommended personal protective equipment.</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Personal protective equipment symbol(s)</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3" name="" descr="Protective glo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5" name="" descr="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Wear suitable protective clo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sidR="00FA7F7F">
        <w:rPr>
          <w:noProof/>
          <w:color w:val="auto"/>
          <w:lang w:val="en-US"/>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Eye protection</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Safety glasses</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Skin protection</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Skin and body protection</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Wear suitable protective clothing</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Hand protection</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Protective gloves</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Respiratory protection</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case of insufficient ventilation, wear suitable respiratory equipment</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Yellow. brown.</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Fruity. 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Not applicable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Not available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Not available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Not available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98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Not available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Not available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1.002</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Not available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Particle characteristics</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Not applicable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3-(p-methoxyphenyl)-2-methylpropionaldehyde (5462-06-6)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4000 mg/kg bodyweight Animal: rat, Animal sex: male, Guideline: OECD Guideline 401 (Acute Oral Toxicity), 95% CL: 3400 - 4600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hexanoate (123-68-2)</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280 mg/kg bodyweight Animal: guinea pig, Guideline: OECD Guideline 401 (Acute Oral Toxicity), 95% CL: 246 - 319</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820 mg/kg bodyweight Animal: rabbit, Guideline: OECD Guideline 402 (Acute Dermal Toxicity), 95% CL: 700 - 940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anisyl alcohol (105-13-5)</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3000 mg/kg bodyweight Animal: rabbit, Guideline: OECD Guideline 402 (Acute Dermal Toxicity), 95% CL: 1940 - 4060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vanillin (121-32-4)</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3160 mg/kg bodyweight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bodyweight Animal: rat</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bodyweight Animal: rat, Guideline: OECD Guideline 401 (Acute Oral Toxicity)</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bodyweight Animal: rat, Guideline: OECD Guideline 402 (Acute Dermal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bodyweight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p-methoxybenzyl acetate (104-21-2)</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bodyweight Animal: rat, Guideline: OECD Guideline 401 (Acute Oral Toxicity), 95% CL: 2755 - 3600</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heptanoate (142-19-8)</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218 mg/kg bodyweight Animal: rat, Guideline: OECD Guideline 401 (Acute Oral Toxicity)</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810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3-cyclohexylpropionate (2705-87-5)</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585 mg/kg bodyweight Animal: rat, Guideline: OECD Guideline 401 (Acute Oral Toxicity), 95% CL: 480 - 714</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380 mg/kg bodyweight Animal: guinea pig, Guideline: OECD Guideline 401 (Acute Oral Toxicity), 95% CL: 172 - 834</w:t>
            </w:r>
          </w:p>
        </w:tc>
      </w:tr>
      <w:tr w14:paraId="6700D31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1600 mg/kg bodyweight Animal: rabbit, Guideline: OECD Guideline 402 (Acute Dermal Toxicity), 95% CL: 430 - 2770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bodyweight Animal: mouse, Guideline: OECD Guideline 401 (Acute Oral Toxicity), 95% CL: 2620 - 3620</w:t>
            </w:r>
          </w:p>
        </w:tc>
      </w:tr>
      <w:tr w14:paraId="6700D31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ethyl vanillin (121-32-4)</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500 mg/kg bodyweight Animal: rat, Animal sex: female,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bodyweight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anisyl alcohol (105-13-5)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bodyweight Animal: rat, Guideline: OECD Guideline 422 (Combined Repeated Dose Toxicity Study with the Reproduction / Developmental Toxicity Screening Test)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p-methoxybenzyl acetate (104-21-2)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bodyweight Animal: rat, Guideline: OECD Guideline 422 (Combined Repeated Dose Toxicity Study with the Reproduction / Developmental Toxicity Screening Test)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allyl heptanoate (142-19-8)</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1.7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3-(p-methoxyphenyl)-2-methylpropionaldehyde (5462-06-6)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5.2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12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hexanoate (123-68-2)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0.117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4.6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0.778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anisyl alcohol (105-13-5)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64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141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64.2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vanillin (121-32-4)</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87.6 mg/l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26.2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10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5.9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Other aquatic organisms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0.5 mg/l Test organisms (species): Daphnia magna Duration: '22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p-methoxybenzyl acetate (104-21-2)</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13.1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31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59.9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38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α,α-dimethylphenethyl butyrate (10094-34-5)</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 8.901 mg/l Test organisms (species):</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15.4 mg/l Test organisms (species): Daphnia magna</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 4.766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1.53 mg/l Test organisms (species): Daphnia magna Duration: '21 d'</w:t>
            </w:r>
          </w:p>
        </w:tc>
      </w:tr>
      <w:tr w14:paraId="4F2507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heptanoate (142-19-8)</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0.117 mg/l Test organisms (species): Danio rerio (previous name: Brachydanio rerio)</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0.89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4.6 mg/l Test organisms (species): Desmodesmus subspicatus (previous name: Scenedesmus subspicatus)</w:t>
            </w:r>
          </w:p>
        </w:tc>
      </w:tr>
      <w:tr w14:paraId="14947BF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0.778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3-cyclohexylpropionate (2705-87-5)</w:t>
            </w:r>
          </w:p>
        </w:tc>
      </w:tr>
      <w:tr w14:paraId="562CCB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0.13 mg/l Test organisms (species): Pimephales promelas</w:t>
            </w:r>
          </w:p>
        </w:tc>
      </w:tr>
      <w:tr w14:paraId="758D63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 mg/l Test organisms (species): Raphidocelis subcapitata (previous names: Pseudokirchneriella subcapitata, Selenastrum capricornutum)</w:t>
            </w:r>
          </w:p>
        </w:tc>
      </w:tr>
      <w:tr w14:paraId="14947BF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Car scent - Vanille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3-(p-methoxyphenyl)-2-methylpropionaldehyde (5462-06-6)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hexanoate (123-68-2)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anisyl alcohol (105-13-5)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vanillin (121-32-4)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p-methoxybenzyl acetate (104-21-2)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α,α-dimethylphenethyl butyrate (10094-34-5)</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heptanoate (142-19-8)</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3-cyclohexylpropionate (2705-87-5)</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Car scent - Vanille Car ; 3-(p-methoxyphenyl)-2-methylpropionaldehyde ; allyl hexanoate ; anisyl alcohol ; linalyl acetate ; p-methoxybenzyl acetate ; d-limonene ; α,α-dimethylphenethyl butyrate ; anisaldehyde ; allyl heptanoate ; allyl 3-cyclohexylpropionate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allyl hexanoate ; d-limonene ; α,α-dimethylphenethyl butyrate ; anisaldehyde ; allyl heptanoate ; allyl 3-cyclohexylpropionate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3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3</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3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 Category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3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(dermal), Category 4</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if swallowed.</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in contact with skin.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if inhaled.</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7/3/2026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17</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7/3/2026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Car scent - Vanille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Car scent - Vanille Car</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7/3/2026   Version: 5.0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8" Type="http://schemas.openxmlformats.org/officeDocument/2006/relationships/image" Target="media/image3.png"/><Relationship Id="rId18"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styles" Target="styles.xml"/><Relationship Id="rId7" Type="http://schemas.openxmlformats.org/officeDocument/2006/relationships/image" Target="media/image2.png"/><Relationship Id="rId16" Type="http://schemas.openxmlformats.org/officeDocument/2006/relationships/theme" Target="theme/theme1.xml"/><Relationship Id="rId2" Type="http://schemas.openxmlformats.org/officeDocument/2006/relationships/webSettings" Target="webSettings.xml"/><Relationship Id="rId20"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header" Target="header2.xml"/><Relationship Id="rId6" Type="http://schemas.openxmlformats.org/officeDocument/2006/relationships/image" Target="media/image1.png"/><Relationship Id="rId15" Type="http://schemas.openxmlformats.org/officeDocument/2006/relationships/footer" Target="footer3.xml"/><Relationship Id="rId5" Type="http://schemas.openxmlformats.org/officeDocument/2006/relationships/hyperlink" Target="mailto: office@labsys.fr" TargetMode="External"/><Relationship Id="rId10" Type="http://schemas.openxmlformats.org/officeDocument/2006/relationships/header" Target="header1.xml"/><Relationship Id="rId19" Type="http://schemas.openxmlformats.org/officeDocument/2006/relationships/customXml" Target="../customXml/item3.xml"/><Relationship Id="rId14"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CDC2476-01B9-4B64-9658-071B67234E1C}"/>
</file>

<file path=customXml/itemProps3.xml><?xml version="1.0" encoding="utf-8"?>
<ds:datastoreItem xmlns:ds="http://schemas.openxmlformats.org/officeDocument/2006/customXml" ds:itemID="{B275E842-DF8A-427A-A807-2F8EF129635B}"/>
</file>

<file path=customXml/itemProps4.xml><?xml version="1.0" encoding="utf-8"?>
<ds:datastoreItem xmlns:ds="http://schemas.openxmlformats.org/officeDocument/2006/customXml" ds:itemID="{475473DF-BBBB-4E23-80B2-EE94A515B66A}"/>
</file>

<file path=docProps/app.xml><?xml version="1.0" encoding="utf-8"?>
<Properties xmlns="http://schemas.openxmlformats.org/officeDocument/2006/extended-properties" xmlns:vt="http://schemas.openxmlformats.org/officeDocument/2006/docPropsVTypes">
  <Template>Normal</Template>
  <TotalTime>219</TotalTime>
  <Pages>17</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