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Car scent - Ruby Car</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9YX0-70HP-100T-1C63</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Product code</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1874714</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Car fragrance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Serious eye damage/eye irritation, Category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H319</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May cause an allergic skin reaction. Toxic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Hazard pictograms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GHS09</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geraniol; linalyl acetate; 3,7-dimethylnona-1,6-dien-3-ol; methyl cedryl ether; cinnamyl alcohol; 1-(1,2,3,4,5,6,7,8-octahydro-2,3,8,8-tetramethyl-2-naphthyl)ethan-1-one; hexyl salicylate; d-limonene; α-hexylcinnamaldehyde; linalool; geranyl acetate; cyclamen aldehyde; 2,4-dimethylcyclohex-3-ene-1-carbaldehyde; Cyclohexanemethanol, 4-(1-methylethyl)-; 1-(2,6,6-trimethyl-1,3-cyclohexadien-1-yl)-2-buten-1-one; cinnamaldehyde; benzyl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br/>
              <w:t>H319 - Causes serious eye irritation.</w:t>
              <w:br/>
              <w:t>H411 - Toxic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P302+P352 - IF ON SKIN: Wash with plenty of soap and water.</w:t>
              <w:br/>
              <w:t>P305+P351+P338 - IF IN EYES: Rinse cautiously with water for several minutes. Remove contact lenses, if present and easy to do. Continue rinsing.</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not included in the list established in accordance with Article 59(1) of REACH for having endocrine disrupting properties, or is not identified as having endocrine disrupting properties in accordance with the criteria set out in Commission Delegated Regulation (EU) 2017/2100 or Commission Regulation (EU) 2018/605</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(2-methoxymethylethoxy)propanol</w:t>
            </w:r>
          </w:p>
          <w:p w:rsidR="00827634" w:rsidRPr="0069446B" w:rsidP="009B0F88" w14:paraId="147D3D58" w14:textId="33B2CEBF">
            <w:pPr>
              <w:pStyle w:val="SDSTableTextNormal"/>
              <w:rPr>
                <w:noProof w:val="0"/>
              </w:rPr>
            </w:pPr>
            <w:r w:rsidRPr="0069446B">
              <w:rPr>
                <w:noProof/>
              </w:rPr>
              <w:t>substance with a Community workplace exposure limit</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34590-94-8</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43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sidR="00FA7F7F">
              <w:rPr>
                <w:noProof/>
              </w:rPr>
              <w:t>Not classified</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1,4-dioxacycloheptadecane-5,17-dione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105-95-3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216-133-4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10</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5.8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3.2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2-phenylethanol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60-12-8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200-456-2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(ATE=1610 mg/kg)</w:t>
              <w:br/>
              <w:t>Eye Irrit. 2, H319</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cis-2-tert-butylcyclohexyl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20298-69-5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243-718-1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vanillin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121-33-5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204-642-4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140-11-4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hexyl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6259-76-3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228-408-6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 H317</w:t>
              <w:br/>
              <w:t>Repr. 2, H361</w:t>
              <w:br/>
              <w:t>Aquatic Acute 1, H400</w:t>
              <w:br/>
              <w:t>Aquatic Chronic 1, H410</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EE8DAF" w14:textId="7F7C89E0">
            <w:pPr>
              <w:pStyle w:val="SDSTableTextNormal"/>
              <w:rPr>
                <w:noProof w:val="0"/>
                <w:lang w:val="fr-BE"/>
              </w:rPr>
            </w:pP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63500-71-0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405-040-6</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603-101-00-3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C"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D"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cedryl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(ATE=2000 mg/kg bodyweight)</w:t>
              <w:br/>
              <w:t>Skin Sens. 1B, H317</w:t>
              <w:br/>
              <w:t>Aquatic Chronic 2, H411</w:t>
            </w:r>
          </w:p>
        </w:tc>
      </w:tr>
      <w:tr w14:paraId="73AD150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3, H412</w:t>
            </w:r>
          </w:p>
        </w:tc>
      </w:tr>
      <w:tr w14:paraId="73AD150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cyclamen 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103-95-7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203-161-7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Repr. 2, H361</w:t>
              <w:br/>
              <w:t>Aquatic Chronic 3, H412</w:t>
            </w:r>
          </w:p>
        </w:tc>
      </w:tr>
      <w:tr w14:paraId="73AD150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2,4-dimethylcyclohex-3-ene-1-carbaldehyde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68039-49-6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268-264-1</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605-043-00-4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50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Cyclohexanemethanol, 4-(1-methylethyl)-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5502-75-0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939-719-8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r w14:paraId="73AD150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23696-85-7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245-833-2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(Inhalation), H332</w:t>
              <w:br/>
              <w:t>Skin Irrit. 2, H315</w:t>
              <w:br/>
              <w:t>Skin Sens. 1A, H317</w:t>
              <w:br/>
              <w:t>Aquatic Chronic 2, H411</w:t>
            </w:r>
          </w:p>
        </w:tc>
      </w:tr>
      <w:tr w14:paraId="73AD150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bodyweight)</w:t>
              <w:br/>
              <w:t>Skin Irrit. 2, H315</w:t>
              <w:br/>
              <w:t>Eye Irrit. 2, H319</w:t>
              <w:br/>
              <w:t>Skin Sens. 1A, H317</w:t>
              <w:br/>
              <w:t>Aquatic Acute 1, H400</w:t>
              <w:br/>
              <w:t>Aquatic Chronic 2, H411</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None under normal conditions.</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None under normal conditions.</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Water spray. Dry powder. Foam. Carbon dioxide.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Stop leak if safe to do so. 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Evacuate unnecessary personnel. Stop leak if safe to do so.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Collect spillage. Contain any spills with dikes or absorbents to prevent migration and entry into sewers or streams. Stop leak without risks if possible.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Take up liquid spill into absorbent material.</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B077C8" w:rsidRPr="0069446B" w:rsidP="00B077C8" w14:paraId="76C830A6" w14:textId="7C05BC4C">
      <w:pPr>
        <w:pStyle w:val="SDSTextHeading3"/>
        <w:rPr>
          <w:noProof w:val="0"/>
          <w:color w:val="auto"/>
          <w:lang w:val="en-US"/>
        </w:rPr>
      </w:pPr>
      <w:r w:rsidRPr="0069446B">
        <w:rPr>
          <w:noProof/>
          <w:color w:val="auto"/>
          <w:lang w:val="en-US"/>
        </w:rPr>
        <w:t>National occupational exposure and biological limit values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EU - Indicative Occupational Exposure Limit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Local name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Remark</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Regulatory reference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bl>
    <w:bookmarkStart w:id="1" w:name="_Hlk205902293"/>
    <w:bookmarkEnd w:id="1"/>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Personal protection equipment</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Personal protective equipment</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Wear recommended personal protective equipment.</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Personal protective equipment symbol(s)</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5" name="" descr="Protective glo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7" name="" descr="Safety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9" name="" descr="Wear suitable protective clo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sidR="00FA7F7F">
        <w:rPr>
          <w:noProof/>
          <w:color w:val="auto"/>
          <w:lang w:val="en-US"/>
        </w:rPr>
        <w:t>Eye and face protection</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Eye protection</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Safety glasses</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Skin protection</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sidR="00FA7F7F">
              <w:rPr>
                <w:noProof/>
              </w:rPr>
              <w:t>Skin and body protection</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Wear suitable protective clothing</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Hand protection</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Protective gloves</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Respiratory protection</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In case of insufficient ventilation, wear suitable respiratory equipment</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Yellow. brown.</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Cyprus. Fruity.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Not applicable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Not available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Not available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Not available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85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Not available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Not available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0.976</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Not available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Particle characteristics</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Not applicable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2-phenylethanol (60-12-8)</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2535 mg/kg bodyweight Animal: rabbit, Guideline: OECD Guideline 402 (Acute Dermal Toxicity), 95% CL: 1769 - 3634</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sidR="00FA7F7F">
              <w:rPr>
                <w:noProof/>
              </w:rPr>
              <w:t>&gt; 4.63 mg/l air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bodyweight Animal: rat, 95% CL: 2840 - 4570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bodyweight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vanillin (121-33-5)</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cis-2-tert-butylcyclohexyl acetate (20298-69-5)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4600 mg/kg bodyweight Animal: rat, Guideline: OECD Guideline 401 (Acute Oral Toxicity), 95% CL: 2700 - 7800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bodyweight Animal: rat, Guideline: OECD Guideline 401 (Acute Oral Toxicity)</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19020 mg/kg bodyweight Animal: rat, Guideline: OECD Guideline 402 (Acute Dermal Toxicity)</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bodyweight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cinnamyl alcohol (104-54-1)</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mg/kg bodyweight Animal: rat, Animal sex: female, Guideline: OECD Guideline 423 (Acute Oral toxicity - Acute Toxic Class Method)</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Animal sex: female,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 xml:space="preserve"> (63500-71-0)</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Guideline: EU Method B.1 (Acute Toxicity (Oral)), Guideline: OECD Guideline 401 (Acute Oral Toxicity)</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bodyweight Animal: mouse, Guideline: OECD Guideline 401 (Acute Oral Toxicity), 95% CL: 2620 - 3620</w:t>
            </w:r>
          </w:p>
        </w:tc>
      </w:tr>
      <w:tr w14:paraId="6700D31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bodyweight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cyclamen aldehyde (103-95-7)</w:t>
            </w:r>
          </w:p>
        </w:tc>
      </w:tr>
      <w:tr w14:paraId="02D6B5B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 5000 mg/kg bodyweight Animal: rat, Guideline: OECD Guideline 401 (Acute Oral Toxicity)</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sidR="00FA7F7F">
              <w:rPr>
                <w:noProof/>
              </w:rPr>
              <w:t>&gt; 5000 mg/kg bodyweight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6"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Cyclohexanemethanol, 4-(1-methylethyl)- (5502-75-0)</w:t>
            </w:r>
          </w:p>
        </w:tc>
      </w:tr>
      <w:tr w14:paraId="02D6B5B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10000 mg/kg bodyweight Animal: rat, Guideline: OECD Guideline 401 (Acute Oral Toxicity)</w:t>
            </w:r>
          </w:p>
        </w:tc>
      </w:tr>
      <w:tr w14:paraId="6700D31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7"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B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bodyweight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bodyweight Animal: guinea pig, Guideline: other:</w:t>
            </w:r>
          </w:p>
        </w:tc>
      </w:tr>
      <w:tr w14:paraId="14A1065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w:t>
            </w:r>
          </w:p>
        </w:tc>
      </w:tr>
      <w:tr w14:paraId="6700D31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bodyweight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cinnamyl alcohol (104-54-1)</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sidR="00FA7F7F">
              <w:rPr>
                <w:noProof/>
              </w:rPr>
              <w:t>Causes serious eye irritation.</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cinnamyl alcohol (104-54-1)</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bodyweight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cyclamen aldehyde (103-95-7)</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25 mg/kg bodyweight Animal: rat, Animal sex: male, Guideline: OECD Guideline 415 [One-Generation Reproduction Toxicity Study (before 9 October 2017)]</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25 mg/kg bodyweight Animal: rat, Animal sex: female, Guideline: OECD Guideline 415 [One-Generation Reproduction Toxicity Study (before 9 October 2017)]</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2-phenylethanol (60-12-8)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510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bodyweight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cis-2-tert-butylcyclohexyl acetate (20298-69-5)</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37 mg/kg bodyweight Animal: rat, Animal sex: male,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bodyweight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cinnamyl alcohol (104-54-1)</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 xml:space="preserve"> (63500-71-0)</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125 mg/kg bodyweight Animal: rat, Guideline: OECD Guideline 407 (Repeated Dose 28-Day Oral Toxicity Study in Rodents)</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1000 mg/kg bodyweight Animal: rat, Guideline: OECD Guideline 411 (Subchronic Dermal Toxicity: 90-Day Study), Guideline: EU Method B.28 (Sub-Chronic Dermal Toxicity Test: 90-Day Repeated Dermal Dose Study Using Rodent Species)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0"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C1"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1"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bodyweight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2"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Cyclohexanemethanol, 4-(1-methylethyl)- (5502-75-0)</w:t>
            </w:r>
          </w:p>
        </w:tc>
      </w:tr>
      <w:tr w14:paraId="07CBBCD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bodyweight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3"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A"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 on other hazards</w:t>
      </w:r>
      <w:bookmarkEnd w:id="2"/>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Toxic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Toxic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2-phenylethanol (60-12-8)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215 – 464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287.17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vanillin (121-33-5)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123 mg/l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36.79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120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10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5.9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cis-2-tert-butylcyclohexyl acetate (20298-69-5)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5.6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4.2 mg/l Test organisms (species): Desmodesmus subspicatus (previous name: Scenedesmus subspicatus)</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0.8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EC50 - Other aquatic organisms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0.5 mg/l Test organisms (species): Daphnia magna Duration: '22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cinnamyl alcohol (104-54-1)</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9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7.7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 xml:space="preserve"> (63500-71-0)</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320 mg/l Test organisms (species): Daphnia magna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100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cyclamen aldehyde (103-95-7)</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1.42 mg/l Test organisms (species):</w:t>
            </w:r>
          </w:p>
        </w:tc>
      </w:tr>
      <w:tr w14:paraId="7D93309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2.49 mg/l Test organisms (species):</w:t>
            </w:r>
          </w:p>
        </w:tc>
      </w:tr>
      <w:tr w14:paraId="758D63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 mg/l Test organisms (species): Daphnia magna</w:t>
            </w:r>
          </w:p>
        </w:tc>
      </w:tr>
      <w:tr w14:paraId="66FAA3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4.3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2.7 mg/l Test organisms (species): Raphidocelis subcapitata (previous names: Pseudokirchneriella subcapitata, Selenastrum capricornutum)</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3.8 mg/l Test organisms (species): Raphidocelis subcapitata (previous names: Pseudokirchneriella subcapitata, Selenastrum capricornutum)</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2.7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Cyclohexanemethanol, 4-(1-methylethyl)- (5502-75-0)</w:t>
            </w:r>
          </w:p>
        </w:tc>
      </w:tr>
      <w:tr w14:paraId="562CCB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4.2 mg/l Test organisms (species): Oncorhynchus mykiss (previous name: Salmo gairdneri)</w:t>
            </w:r>
          </w:p>
        </w:tc>
      </w:tr>
      <w:tr w14:paraId="758D634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13 mg/l Test organisms (species): Daphnia magna</w:t>
            </w:r>
          </w:p>
        </w:tc>
      </w:tr>
      <w:tr w14:paraId="66FAA3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Car scent - Ruby Car</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2-phenylethanol (60-12-8)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vanillin (121-33-5)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cis-2-tert-butylcyclohexyl acetate (20298-69-5)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cedryl ether (19870-74-7)</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cinnamyl alcohol (104-54-1)</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1,4-dioxacycloheptadecane-5,17-dione (105-95-3)</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hexyl salicylate (6259-76-3)</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 xml:space="preserve"> (63500-71-0)</w:t>
            </w:r>
          </w:p>
        </w:tc>
      </w:tr>
      <w:tr w14:paraId="2D6A99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cyclamen aldehyde (103-95-7)</w:t>
            </w:r>
          </w:p>
        </w:tc>
      </w:tr>
      <w:tr w14:paraId="2D6A99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2,4-dimethylcyclohex-3-ene-1-carbaldehyde (68039-49-6)</w:t>
            </w:r>
          </w:p>
        </w:tc>
      </w:tr>
      <w:tr w14:paraId="2D6A99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Cyclohexanemethanol, 4-(1-methylethyl)- (5502-75-0)</w:t>
            </w:r>
          </w:p>
        </w:tc>
      </w:tr>
      <w:tr w14:paraId="2D6A99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1-(2,6,6-trimethyl-1,3-cyclohexadien-1-yl)-2-buten-1-one (23696-85-7)</w:t>
            </w:r>
          </w:p>
        </w:tc>
      </w:tr>
      <w:tr w14:paraId="2D6A99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3"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3082</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ENVIRONMENTALLY HAZARDOUS SUBSTANCE, LIQUID, N.O.S.</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Transport document description</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3082 ENVIRONMENTALLY HAZARDOUS SUBSTANCE, LIQUID, N.O.S.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3082 ENVIRONMENTALLY HAZARDOUS SUBSTANCE, LIQUID, N.O.S., 9, III, MARINE POLLUTANT</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3082 Environmentally hazardous substance, liquid,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3082 ENVIRONMENTALLY HAZARDOUS SUBSTANCE, LIQUID,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3082 ENVIRONMENTALLY HAZARDOUS SUBSTANCE, LIQUID, N.O.S.,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3" name="" descr="Environmentally hazardous substance mark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1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7" name="" descr="Environmentally hazardous substance mark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1" name="" descr="Environmentally hazardous substance mark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2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5" name="" descr="Environmentally hazardous substance mark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2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9" name="" descr="Environmentally hazardous substance mark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p w:rsidR="00E5555B" w:rsidRPr="0069446B" w:rsidP="00CB352E" w14:paraId="59B4C75B" w14:textId="3A38D38E">
            <w:pPr>
              <w:pStyle w:val="SDSTableTextCentered"/>
              <w:rPr>
                <w:noProof w:val="0"/>
              </w:rPr>
            </w:pPr>
            <w:r w:rsidRPr="0069446B" w:rsidR="00FA7F7F">
              <w:rPr>
                <w:noProof/>
              </w:rPr>
              <w:t>Marine pollutant</w:t>
            </w:r>
            <w:r w:rsidRPr="0069446B">
              <w:rPr>
                <w:noProof w:val="0"/>
              </w:rPr>
              <w:t xml:space="preserve">: </w:t>
            </w:r>
            <w:r w:rsidRPr="0069446B" w:rsidR="00FA7F7F">
              <w:rPr>
                <w:noProof/>
              </w:rPr>
              <w:t>Yes</w:t>
            </w:r>
          </w:p>
          <w:p w:rsidR="00C93EB0" w:rsidRPr="0069446B" w:rsidP="00C93EB0" w14:paraId="3E1963A9" w14:textId="2D18F11C">
            <w:pPr>
              <w:pStyle w:val="SDSTableTextCentered"/>
              <w:rPr>
                <w:noProof w:val="0"/>
              </w:rPr>
            </w:pPr>
            <w:r w:rsidRPr="0069446B" w:rsidR="00FA7F7F">
              <w:rPr>
                <w:noProof/>
              </w:rPr>
              <w:t>EmS-No. (Fire)</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EmS-No. (Spillage)</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Classification code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M6</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Special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274, 335, 375, 601, 650</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Limited quantities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5l</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Excepted quantities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Packing instructions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P001, IBC03, LP01,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Special packing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Mixed packing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MP19</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Portable tank and bulk container instructions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T4</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Portable tank and bulk container special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TP1, TP29</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Tank 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Vehicle for tank carriage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Transport category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Special provisions for carriage - Packages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Special provisions for carriage - Loading, unloading and handling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sidR="00FA7F7F">
              <w:rPr>
                <w:noProof/>
              </w:rPr>
              <w:t>Hazard identification number (Kemler No.)</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Orange plates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31" name="" descr="Orange 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13"/>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Tunnel restriction 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r w14:paraId="79DF46C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45BF865" w14:textId="5D38B908">
            <w:pPr>
              <w:pStyle w:val="SDSTableTextNormal"/>
              <w:rPr>
                <w:noProof w:val="0"/>
              </w:rPr>
            </w:pPr>
            <w:r w:rsidRPr="0069446B" w:rsidR="00FA7F7F">
              <w:rPr>
                <w:noProof/>
              </w:rPr>
              <w:t>EAC code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755284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8F854F0" w14:textId="2DAC9038">
            <w:pPr>
              <w:pStyle w:val="SDSTableTextNormal"/>
              <w:rPr>
                <w:noProof w:val="0"/>
              </w:rPr>
            </w:pPr>
            <w:r w:rsidRPr="0069446B" w:rsidR="00FA7F7F">
              <w:rPr>
                <w:noProof/>
              </w:rPr>
              <w:t>•3Z</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Limited quantities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L</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Excepted quantities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Packing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LP01, P001</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sidR="00FA7F7F">
              <w:rPr>
                <w:noProof/>
              </w:rPr>
              <w:t>Special packing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IBC packing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Tank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T4</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Tank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TP1, TP29</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Stowage category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sidR="00FA7F7F">
              <w:rPr>
                <w:noProof/>
              </w:rPr>
              <w:t>PCA Excepted quantities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sidR="00FA7F7F">
              <w:rPr>
                <w:noProof/>
              </w:rPr>
              <w:t>PCA Limited quantities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Y964</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sidR="00FA7F7F">
              <w:rPr>
                <w:noProof/>
                <w:lang w:val="fr-BE"/>
              </w:rPr>
              <w:t>PCA limited quantity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sidR="00FA7F7F">
              <w:rPr>
                <w:noProof/>
              </w:rPr>
              <w:t>PCA packing instructions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964</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sidR="00FA7F7F">
              <w:rPr>
                <w:noProof/>
              </w:rPr>
              <w:t>PCA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450L</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sidR="00FA7F7F">
              <w:rPr>
                <w:noProof/>
              </w:rPr>
              <w:t>CAO packing instructions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964</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CAO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450L</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Special provisions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ERG code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Classification code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M6</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Special provisions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274, 335, 375, 601, 650</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Limited quantities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L</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Excepted quantities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Carriage permitted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Equipment required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Number of blue cones/lights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Classification code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M6</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Special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274, 335, 375, 601, 650</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Limited quantities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5L</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Excepted quantities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Packing instructions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P001, IBC03, LP01,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Special packing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sidR="00FA7F7F">
              <w:rPr>
                <w:noProof/>
              </w:rPr>
              <w:t>Mixed packing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MP19</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Portable tank and bulk container instructions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T4</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Portable tank and bulk container special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TP1, TP29</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Tank codes for RID tanks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Transport category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Special provisions for carriage – Packages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Special provisions for carriage - Loading, unloading and handling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Pr>
                <w:noProof/>
              </w:rPr>
              <w:t>Colis express (express parcels)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CE8</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sidR="00FA7F7F">
              <w:rPr>
                <w:noProof/>
              </w:rPr>
              <w:t>Hazard identification number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Car scent - Ruby Car ; 2-phenylethanol ; geraniol ; linalyl acetate ; cinnamyl alcohol ; d-limonene ;  ; linalool ; geranyl acetate ; cyclamen aldehyde ; 2,4-dimethylcyclohex-3-ene-1-carbaldehyde ; Cyclohexanemethanol, 4-(1-methylethyl)-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cinnamyl alcohol ; d-limonene ; geranyl acetate ; cyclamen aldehyde ; 2,4-dimethylcyclohex-3-ene-1-carbaldehyde ; Cyclohexanemethanol, 4-(1-methylethyl)-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(inhal.),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damage.</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inhaled.</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Eye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H319</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7/3/2026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20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7/3/2026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Car scent - Ruby Car</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48CF5240" w14:textId="77777777"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Borders>
            <w:top w:val="none" w:sz="0" w:space="0" w:color="000000"/>
            <w:left w:val="none" w:sz="0" w:space="0" w:color="000000"/>
            <w:bottom w:val="none" w:sz="0" w:space="0" w:color="000000"/>
            <w:right w:val="none" w:sz="0" w:space="0" w:color="000000"/>
          </w:tcBorders>
        </w:tcPr>
        <w:p w:rsidR="009C6C12" w:rsidRPr="00DB1125" w:rsidP="00DB1125" w14:paraId="2F81A3AB" w14:textId="70304125">
          <w:pPr>
            <w:pStyle w:val="SDSTableTextHeader"/>
          </w:pPr>
          <w:r>
            <w:drawing>
              <wp:inline>
                <wp:extent cx="1714500" cy="624078"/>
                <wp:docPr id="100033"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1"/>
                        <a:stretch>
                          <a:fillRect/>
                        </a:stretch>
                      </pic:blipFill>
                      <pic:spPr>
                        <a:xfrm>
                          <a:off x="0" y="0"/>
                          <a:ext cx="1714500" cy="624078"/>
                        </a:xfrm>
                        <a:prstGeom prst="rect">
                          <a:avLst/>
                        </a:prstGeom>
                      </pic:spPr>
                    </pic:pic>
                  </a:graphicData>
                </a:graphic>
              </wp:inline>
            </w:drawing>
          </w:r>
        </w:p>
      </w:tc>
      <w:tc>
        <w:tcPr>
          <w:tcW w:w="7540" w:type="dxa"/>
          <w:gridSpan w:val="2"/>
          <w:tcBorders>
            <w:top w:val="none" w:sz="0" w:space="0" w:color="000000"/>
            <w:left w:val="none" w:sz="0" w:space="0" w:color="000000"/>
            <w:bottom w:val="nil"/>
            <w:right w:val="none" w:sz="0" w:space="0" w:color="000000"/>
          </w:tcBorders>
          <w:tcMar>
            <w:left w:w="0" w:type="dxa"/>
          </w:tcMar>
        </w:tcPr>
        <w:p w:rsidR="009C6C12" w:rsidRPr="008F5B08" w:rsidP="008F5B08" w14:paraId="1B70934B" w14:textId="4DAE3794">
          <w:pPr>
            <w:pStyle w:val="SDSTableTextHeader"/>
            <w:rPr>
              <w:b/>
              <w:sz w:val="32"/>
              <w:szCs w:val="32"/>
            </w:rPr>
          </w:pPr>
          <w:r>
            <w:rPr>
              <w:b/>
              <w:noProof/>
              <w:sz w:val="32"/>
              <w:szCs w:val="32"/>
            </w:rPr>
            <w:t>Car scent - Ruby Car</w:t>
          </w:r>
        </w:p>
      </w:tc>
    </w:tr>
    <w:tr w14:paraId="7D50F31A"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none" w:sz="0" w:space="0" w:color="000000"/>
            <w:right w:val="none" w:sz="0" w:space="0" w:color="000000"/>
          </w:tcBorders>
        </w:tcPr>
        <w:p w:rsidR="009C6C12" w:rsidP="00DB1125" w14:paraId="54934F52" w14:textId="77777777">
          <w:pPr>
            <w:pStyle w:val="SDSTableTextHeader"/>
          </w:pPr>
        </w:p>
      </w:tc>
      <w:tc>
        <w:tcPr>
          <w:tcW w:w="4535" w:type="dxa"/>
          <w:tcBorders>
            <w:top w:val="none" w:sz="0" w:space="0" w:color="000000"/>
            <w:left w:val="none" w:sz="0" w:space="0" w:color="000000"/>
            <w:bottom w:val="nil"/>
            <w:right w:val="none" w:sz="0" w:space="0" w:color="000000"/>
          </w:tcBorders>
          <w:tcMar>
            <w:left w:w="0" w:type="dxa"/>
          </w:tcMar>
        </w:tcPr>
        <w:p w:rsidR="009C6C12" w:rsidP="00DB1125" w14:paraId="3256D01C" w14:textId="2272BE3F">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8F5B08" w14:paraId="45A8F1CC" w14:textId="64A3CD0E">
          <w:pPr>
            <w:pStyle w:val="SDSTableTextHeader"/>
            <w:jc w:val="right"/>
            <w:rPr>
              <w:b/>
              <w:color w:val="FF0000"/>
              <w:sz w:val="24"/>
              <w:szCs w:val="24"/>
            </w:rPr>
          </w:pPr>
        </w:p>
      </w:tc>
    </w:tr>
    <w:tr w14:paraId="2CED3BEE"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single" w:sz="4" w:space="0" w:color="000000"/>
            <w:right w:val="none" w:sz="0" w:space="0" w:color="000000"/>
          </w:tcBorders>
        </w:tcPr>
        <w:p w:rsidR="009C6C12" w:rsidP="00DB1125" w14:paraId="258B1E0A" w14:textId="77777777">
          <w:pPr>
            <w:pStyle w:val="SDSTableTextHeader"/>
          </w:pPr>
        </w:p>
      </w:tc>
      <w:tc>
        <w:tcPr>
          <w:tcW w:w="7540" w:type="dxa"/>
          <w:gridSpan w:val="2"/>
          <w:tcBorders>
            <w:top w:val="nil"/>
            <w:left w:val="none" w:sz="0" w:space="0" w:color="000000"/>
            <w:bottom w:val="single" w:sz="4" w:space="0" w:color="000000"/>
            <w:right w:val="none" w:sz="0" w:space="0" w:color="000000"/>
          </w:tcBorders>
          <w:tcMar>
            <w:left w:w="0" w:type="dxa"/>
          </w:tcMar>
        </w:tcPr>
        <w:p w:rsidR="009C6C12" w:rsidRPr="00A6053A" w:rsidP="008F5B08" w14:paraId="650C2731" w14:textId="5DC8054E">
          <w:pPr>
            <w:pStyle w:val="SDSTableTextHeader"/>
            <w:rPr>
              <w:lang w:val="fr-BE"/>
            </w:rPr>
          </w:pPr>
          <w:r w:rsidRPr="00A6053A">
            <w:rPr>
              <w:noProof/>
              <w:lang w:val="fr-BE"/>
            </w:rPr>
            <w:t>according to the REACH Regulation (EC) 1907/2006 amended by Regulation (EU) 2020/878</w:t>
          </w:r>
        </w:p>
        <w:p w:rsidR="009C6C12" w:rsidRPr="008F5B08" w:rsidP="008F5B08" w14:paraId="31267F45" w14:textId="67A5CBF0">
          <w:pPr>
            <w:pStyle w:val="SDSTableTextHeader"/>
          </w:pPr>
          <w:r>
            <w:rPr>
              <w:noProof/>
            </w:rPr>
            <w:t>Issue date: 7/3/2026   Version: 4.0</w:t>
          </w:r>
        </w:p>
      </w:tc>
    </w:tr>
    <w:tr w14:paraId="0930DE40"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000000"/>
            <w:left w:val="none" w:sz="0" w:space="0" w:color="000000"/>
            <w:bottom w:val="nil"/>
            <w:right w:val="none" w:sz="0" w:space="0" w:color="000000"/>
          </w:tcBorders>
        </w:tcPr>
        <w:p w:rsidR="009C6C12" w:rsidRPr="00371194" w:rsidP="00371194" w14:paraId="2420E657" w14:textId="77777777">
          <w:pPr>
            <w:pStyle w:val="SDSTextBlankLine"/>
          </w:pPr>
        </w:p>
      </w:tc>
      <w:tc>
        <w:tcPr>
          <w:tcW w:w="7540" w:type="dxa"/>
          <w:gridSpan w:val="2"/>
          <w:tcBorders>
            <w:top w:val="single" w:sz="4" w:space="0" w:color="000000"/>
            <w:left w:val="none" w:sz="0" w:space="0" w:color="000000"/>
            <w:bottom w:val="nil"/>
            <w:right w:val="none" w:sz="0" w:space="0" w:color="000000"/>
          </w:tcBorders>
          <w:tcMar>
            <w:left w:w="0" w:type="dxa"/>
          </w:tcMar>
        </w:tcPr>
        <w:p w:rsidR="009C6C12" w:rsidRPr="00371194" w:rsidP="00371194" w14:paraId="1D31590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header" Target="header3.xml"/><Relationship Id="rId8" Type="http://schemas.openxmlformats.org/officeDocument/2006/relationships/image" Target="media/image3.png"/><Relationship Id="rId21" Type="http://schemas.openxmlformats.org/officeDocument/2006/relationships/styles" Target="styles.xml"/><Relationship Id="rId3" Type="http://schemas.openxmlformats.org/officeDocument/2006/relationships/fontTable" Target="fontTable.xml"/><Relationship Id="rId12" Type="http://schemas.openxmlformats.org/officeDocument/2006/relationships/image" Target="media/image7.png"/><Relationship Id="rId17" Type="http://schemas.openxmlformats.org/officeDocument/2006/relationships/footer" Target="footer2.xml"/><Relationship Id="rId7" Type="http://schemas.openxmlformats.org/officeDocument/2006/relationships/image" Target="media/image2.png"/><Relationship Id="rId16" Type="http://schemas.openxmlformats.org/officeDocument/2006/relationships/footer" Target="footer1.xml"/><Relationship Id="rId2" Type="http://schemas.openxmlformats.org/officeDocument/2006/relationships/webSettings" Target="webSettings.xml"/><Relationship Id="rId20" Type="http://schemas.openxmlformats.org/officeDocument/2006/relationships/theme" Target="theme/theme1.xml"/><Relationship Id="rId1" Type="http://schemas.openxmlformats.org/officeDocument/2006/relationships/settings" Target="settings.xml"/><Relationship Id="rId11" Type="http://schemas.openxmlformats.org/officeDocument/2006/relationships/image" Target="media/image6.png"/><Relationship Id="rId6" Type="http://schemas.openxmlformats.org/officeDocument/2006/relationships/image" Target="media/image1.png"/><Relationship Id="rId24" Type="http://schemas.openxmlformats.org/officeDocument/2006/relationships/customXml" Target="../customXml/item4.xml"/><Relationship Id="rId15" Type="http://schemas.openxmlformats.org/officeDocument/2006/relationships/header" Target="header2.xml"/><Relationship Id="rId5" Type="http://schemas.openxmlformats.org/officeDocument/2006/relationships/hyperlink" Target="mailto:office@labsys.fr" TargetMode="External"/><Relationship Id="rId23" Type="http://schemas.openxmlformats.org/officeDocument/2006/relationships/customXml" Target="../customXml/item3.xml"/><Relationship Id="rId10" Type="http://schemas.openxmlformats.org/officeDocument/2006/relationships/image" Target="media/image5.png"/><Relationship Id="rId19" Type="http://schemas.openxmlformats.org/officeDocument/2006/relationships/footer" Target="footer3.xml"/><Relationship Id="rId14" Type="http://schemas.openxmlformats.org/officeDocument/2006/relationships/header" Target="header1.xml"/><Relationship Id="rId4" Type="http://schemas.openxmlformats.org/officeDocument/2006/relationships/customXml" Target="../customXml/item1.xml"/><Relationship Id="rId9" Type="http://schemas.openxmlformats.org/officeDocument/2006/relationships/image" Target="media/image4.png"/><Relationship Id="rId22" Type="http://schemas.openxmlformats.org/officeDocument/2006/relationships/customXml" Target="../customXml/item2.xml"/></Relationships>
</file>

<file path=word/_rels/header3.xml.rels><?xml version="1.0" encoding="utf-8" standalone="yes"?><Relationships xmlns="http://schemas.openxmlformats.org/package/2006/relationships"><Relationship Id="rId1" Type="http://schemas.openxmlformats.org/officeDocument/2006/relationships/image" Target="media/image9.png" /></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62DA516-086E-417C-8CF5-1EC851B3AF1B}"/>
</file>

<file path=customXml/itemProps3.xml><?xml version="1.0" encoding="utf-8"?>
<ds:datastoreItem xmlns:ds="http://schemas.openxmlformats.org/officeDocument/2006/customXml" ds:itemID="{0270162E-12AD-412C-B4AE-F46E91C242B1}"/>
</file>

<file path=customXml/itemProps4.xml><?xml version="1.0" encoding="utf-8"?>
<ds:datastoreItem xmlns:ds="http://schemas.openxmlformats.org/officeDocument/2006/customXml" ds:itemID="{3F9B8601-ACED-4671-AD6D-C3C729BEE134}"/>
</file>

<file path=docProps/app.xml><?xml version="1.0" encoding="utf-8"?>
<Properties xmlns="http://schemas.openxmlformats.org/officeDocument/2006/extended-properties" xmlns:vt="http://schemas.openxmlformats.org/officeDocument/2006/docPropsVTypes">
  <Template>Normal</Template>
  <TotalTime>219</TotalTime>
  <Pages>20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