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vieux rhum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characteristic. Fresh. Woody.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vieux rhum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vieux rhum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vieux rhum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vieux rhum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4F55630-3AE6-4A1B-A69B-7E0081CCD0F6}"/>
</file>

<file path=customXml/itemProps3.xml><?xml version="1.0" encoding="utf-8"?>
<ds:datastoreItem xmlns:ds="http://schemas.openxmlformats.org/officeDocument/2006/customXml" ds:itemID="{46EA37B0-7563-4518-A010-73354CA7A25D}"/>
</file>

<file path=customXml/itemProps4.xml><?xml version="1.0" encoding="utf-8"?>
<ds:datastoreItem xmlns:ds="http://schemas.openxmlformats.org/officeDocument/2006/customXml" ds:itemID="{F896301F-89C9-453E-ACCD-4F4A9F9574F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