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verveine et orange sanguine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HEXYL METHYL KETONE, methyl cedryl ether, LIMONENE, citral, 3,7-dimethylnona-1,6-dien-3-ol.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1,3,4,6,7,8a-hexahydro-1,1,5,5-tetramethyl-2H-2,4a-methanonaphthalen-8(5H)-one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23787-90-8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203-837-1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Fresh.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1,3,4,6,7,8a-hexahydro-1,1,5,5-tetramethyl-2H-2,4a-methanonaphthalen-8(5H)-one (23787-90-8)</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verveine et orange sanguine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1,3,4,6,7,8a-hexahydro-1,1,5,5-tetramethyl-2H-2,4a-methanonaphthalen-8(5H)-one (23787-90-8)</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15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7.5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verveine et orange sanguine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1,3,4,6,7,8a-hexahydro-1,1,5,5-tetramethyl-2H-2,4a-methanonaphthalen-8(5H)-one (23787-90-8)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1,3,4,6,7,8a-hexahydro-1,1,5,5-tetramethyl-2H-2,4a-methanonaphthalen-8(5H)-one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1,3,4,6,7,8a-hexahydro-1,1,5,5-tetramethyl-2H-2,4a-methanonaphthalen-8(5H)-one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HEXYL METHYL KETONE, methyl cedryl ether, LIMONENE, citral, 3,7-dimethylnona-1,6-dien-3-ol.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verveine et orange sanguine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verveine et orange sanguine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8/5/2026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A8E76C3-E840-4FCF-96AA-DD800A3C0FF8}"/>
</file>

<file path=customXml/itemProps3.xml><?xml version="1.0" encoding="utf-8"?>
<ds:datastoreItem xmlns:ds="http://schemas.openxmlformats.org/officeDocument/2006/customXml" ds:itemID="{9DA555F7-990F-47DF-BD68-C47C67447817}"/>
</file>

<file path=customXml/itemProps4.xml><?xml version="1.0" encoding="utf-8"?>
<ds:datastoreItem xmlns:ds="http://schemas.openxmlformats.org/officeDocument/2006/customXml" ds:itemID="{F47FF1DF-039B-44CC-B854-BEB0C66C0F8F}"/>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