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vanille des îles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Hazard pictograms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P302+P352 - IF ON SKIN: Wash with plenty of soap and water.</w:t>
              <w:br/>
              <w:t>P333+P313 - If skin irritation or rash occurs: Get medical advice/attention.</w:t>
              <w:br/>
              <w:t>P501 - Dispose of contents and container to a sorting center, in accordance with local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3-ethoxy-4-hydroxybenzaldehyde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121-32-4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bodyweight)</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Vanilla.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3-ethoxy-4-hydroxybenzaldehyde (121-32-4)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3160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3-ethoxy-4-hydroxybenzaldehyde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bodyweight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vanille des îles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3-ethoxy-4-hydroxybenzaldehyde (121-32-4)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87.6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26.2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vanille des îles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3-ethoxy-4-hydroxybenzaldehyde (121-32-4)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vanille des îles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vanille des îles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5/7/2026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09139EC-0502-41C1-90B5-68965CBDC257}"/>
</file>

<file path=customXml/itemProps3.xml><?xml version="1.0" encoding="utf-8"?>
<ds:datastoreItem xmlns:ds="http://schemas.openxmlformats.org/officeDocument/2006/customXml" ds:itemID="{8E44C8D4-D4AF-4E9A-9328-E2A17EE7B6B4}"/>
</file>

<file path=customXml/itemProps4.xml><?xml version="1.0" encoding="utf-8"?>
<ds:datastoreItem xmlns:ds="http://schemas.openxmlformats.org/officeDocument/2006/customXml" ds:itemID="{C0A690DB-80F2-477C-881D-FBF719041E2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