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tubéreuse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3-methyl-4-(2,6,6-trimethyl-2-cyclohexen-1-yl)-3-buten-2-one; geraniol; d-limonene; 2-methoxy-4-propylphenol; EUGENOL;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2-methoxy-4-propylphenol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2785-87-7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220-499-0</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603-053-00-3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1B, H317</w:t>
              <w:br/>
              <w:t>STOT SE 3, H335</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White flower.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2-methoxy-4-propylphenol (2785-87-7)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2600 mg/kg bodyweight Animal: rat, Guideline: OECD Guideline 401 (Acute Oral Toxicity), 95% CL: 1900 - 3600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bodyweight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bodyweight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2-methoxy-4-propylphenol (2785-87-7)</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300 mg/kg bodyweight Animal: mouse,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(chronic, oral, animal/female,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150 mg/kg bodyweight Animal: mouse,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2-methoxy-4-propylphenol (2785-87-7)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827634" w:rsidRPr="0069446B" w:rsidP="002B741C" w14:textId="6BB7031E">
      <w:pPr>
        <w:pStyle w:val="SDSTextBlankLine"/>
      </w:pPr>
    </w:p>
    <w:tbl>
      <w:tblPr>
        <w:tblStyle w:val="SDSTableWithBordersWithHeaderRow"/>
        <w:tblW w:w="10489" w:type="dxa"/>
        <w:tblLayout w:type="fixed"/>
        <w:tblLook w:val="04A0"/>
      </w:tblPr>
      <w:tblGrid>
        <w:gridCol w:w="3969"/>
        <w:gridCol w:w="6520"/>
      </w:tblGrid>
      <w:tr w14:paraId="22761E3C"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D4097E9">
            <w:pPr>
              <w:pStyle w:val="SDSTableTextHeading1"/>
              <w:rPr>
                <w:noProof w:val="0"/>
                <w:color w:val="auto"/>
              </w:rPr>
            </w:pPr>
            <w:r w:rsidRPr="0069446B" w:rsidR="00FA7F7F">
              <w:rPr>
                <w:noProof/>
                <w:color w:val="auto"/>
              </w:rPr>
              <w:t>isoeugenol (97-54-1)</w:t>
            </w:r>
          </w:p>
        </w:tc>
      </w:tr>
      <w:tr w14:paraId="19C91D8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2-methoxy-4-propylphenol (2785-87-7)</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300 mg/kg bodyweight Animal: mouse, Animal sex: male, Guideline: OECD Guideline 408 (Repeated Dose 90-Day Oral Toxicity Study in Rodents)</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600 mg/kg bodyweight Animal: mouse, Animal sex: female,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4F8C43C8">
            <w:pPr>
              <w:pStyle w:val="SDSTableTextNormal"/>
              <w:rPr>
                <w:noProof w:val="0"/>
              </w:rPr>
            </w:pPr>
            <w:r w:rsidRPr="0069446B">
              <w:rPr>
                <w:noProof/>
              </w:rPr>
              <w:t>≥ 900 mg/kg bodyweight Animal: mouse, Animal sex: male, Guideline: other:</w:t>
            </w:r>
          </w:p>
        </w:tc>
      </w:tr>
      <w:tr w14:paraId="72CFCC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2AACB73">
            <w:pPr>
              <w:pStyle w:val="SDSTableTextNormal"/>
              <w:rPr>
                <w:noProof w:val="0"/>
              </w:rPr>
            </w:pPr>
            <w:r w:rsidRPr="0069446B">
              <w:rPr>
                <w:noProof/>
              </w:rPr>
              <w:t>450 mg/kg bodyweight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tubéreuse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2-methoxy-4-propylphenol (2785-87-7)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4.4 mg/l Test organisms (species): other:</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Other aquatic organisms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3.5 mg/l Test organisms (species): other:</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7.4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tubéreuse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2-methoxy-4-propylphenol (2785-87-7)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geraniol ; d-limonene ; 2-methoxy-4-propylphenol ; EUGENOL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d-limonene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tubéreuse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tubéreuse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55BDAD3-4CB8-4805-888B-273F5A2A7B61}"/>
</file>

<file path=customXml/itemProps3.xml><?xml version="1.0" encoding="utf-8"?>
<ds:datastoreItem xmlns:ds="http://schemas.openxmlformats.org/officeDocument/2006/customXml" ds:itemID="{D29B0FD3-7128-41E5-AB7E-9AD380E25055}"/>
</file>

<file path=customXml/itemProps4.xml><?xml version="1.0" encoding="utf-8"?>
<ds:datastoreItem xmlns:ds="http://schemas.openxmlformats.org/officeDocument/2006/customXml" ds:itemID="{BD500006-9686-42CD-9DFF-461E0F6B86A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