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thé glacé pêche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TETRAHYDROLINALOOL, citronellol, geranyl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104-67-6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undecan-4-olide (104-67-6)</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bodyweight Animal: rat, 95% CL: 5450 - 7340</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undecan-4-olide (104-67-6)</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225 mg/kg bodyweight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bodyweight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thé glacé pêche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undecan-4-olide (104-67-6)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&lt; 10.621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3,7-dimethyloctan-3-ol (78-69-3)</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undecan-4-olide (104-67-6)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5.853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1.83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thé glacé pêche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undecan-4-olide (104-67-6)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3,7-dimethyloctan-3-ol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undecan-4-olide ; geranyl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TETRAHYDROLINALOOL, citronellol, geranyl acetate.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thé glacé pêche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thé glacé pêche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3/30/2026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F49E550-7CB3-4BD1-9C20-F72797297A53}"/>
</file>

<file path=customXml/itemProps3.xml><?xml version="1.0" encoding="utf-8"?>
<ds:datastoreItem xmlns:ds="http://schemas.openxmlformats.org/officeDocument/2006/customXml" ds:itemID="{1B0CC9A3-50D3-457F-A560-9EE032F44737}"/>
</file>

<file path=customXml/itemProps4.xml><?xml version="1.0" encoding="utf-8"?>
<ds:datastoreItem xmlns:ds="http://schemas.openxmlformats.org/officeDocument/2006/customXml" ds:itemID="{6E6EFBED-22C5-495E-AF57-EEA28C2033AB}"/>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