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savon de Marseille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DIPHENYL ETHER, linalool, linalyl acetate, CITRONELLAL, coumarin, cineole, geraniol; (2E)-3,7-dimethylocta-2,6-dien-1-ol, ISOBORNEOL.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Floral.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savon de Marseille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savon de Marseille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DIPHENYL ETHER, linalool, linalyl acetate, CITRONELLAL, coumarin, cineole, geraniol; (2E)-3,7-dimethylocta-2,6-dien-1-ol, ISOBORNEOL.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savon de Marseille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savon de Marseille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6/30/2026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7E3638E-3DFF-4F76-BD0D-BB23F51E86D8}"/>
</file>

<file path=customXml/itemProps3.xml><?xml version="1.0" encoding="utf-8"?>
<ds:datastoreItem xmlns:ds="http://schemas.openxmlformats.org/officeDocument/2006/customXml" ds:itemID="{741766CA-4616-457B-915D-4879CAAC18A1}"/>
</file>

<file path=customXml/itemProps4.xml><?xml version="1.0" encoding="utf-8"?>
<ds:datastoreItem xmlns:ds="http://schemas.openxmlformats.org/officeDocument/2006/customXml" ds:itemID="{DB837522-2344-4708-A461-12236FBBA9BA}"/>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