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pomme verte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2,4-dimethylcyclohex- 3-ene-1-carbaldehyde, isocyclocitral.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68039-49-6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268-264-1</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isocyclocitral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1335-66-6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215-638-7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Green.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pomme verte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pomme verte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2,4-dimethylcyclohex-3-ene-1-carbaldehyde (68039-49-6)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isocyclocitral (1335-66-6)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Chronic Hazard, Category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2,4-dimethylcyclohex- 3-ene-1-carbaldehyde, isocyclocitral.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pomme verte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pomme verte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4/21/2026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0E25CAB-BD43-4BB4-BF76-4A1A998B35E0}"/>
</file>

<file path=customXml/itemProps3.xml><?xml version="1.0" encoding="utf-8"?>
<ds:datastoreItem xmlns:ds="http://schemas.openxmlformats.org/officeDocument/2006/customXml" ds:itemID="{5849832F-016E-4244-B706-AB7C40A70449}"/>
</file>

<file path=customXml/itemProps4.xml><?xml version="1.0" encoding="utf-8"?>
<ds:datastoreItem xmlns:ds="http://schemas.openxmlformats.org/officeDocument/2006/customXml" ds:itemID="{40B22163-9ADF-499F-AD35-A11A4BAEBC4D}"/>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