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pomme au four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METHYLCINNAMIC ALDEHYDE, coumarin, HEXYL CINNAMAL, CINNAMAL,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88-41-5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201-828-7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Alcool benzylique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(ATE=1580 mg/kg bodyweight)</w:t>
              <w:br/>
              <w:t>Acute Tox. 4 (Inhalation), H332 (ATE=1.5 mg/l/4h)</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Spicy.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Alcool benzylique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275.34 mg/kg bodyweight Animal: rat, Animal sex: female,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bodyweight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Alcool benzylique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α-methylcinnamaldehyde (101-39-3)</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pomme au four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Alcool benzylique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Alcool benzylique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pomme au four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2-tert-butylcyclohexyl acetate (88-41-5)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Alcool benzylique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Alcool benzylique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METHYLCINNAMIC ALDEHYDE, coumarin, HEXYL CINNAMAL, CINNAMAL,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pomme au four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pomme au four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8/6/2026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1DF7BFC-5710-4CE9-9357-DE43EF0F1346}"/>
</file>

<file path=customXml/itemProps3.xml><?xml version="1.0" encoding="utf-8"?>
<ds:datastoreItem xmlns:ds="http://schemas.openxmlformats.org/officeDocument/2006/customXml" ds:itemID="{DB20553D-32AD-4D2C-910F-5B84B391160C}"/>
</file>

<file path=customXml/itemProps4.xml><?xml version="1.0" encoding="utf-8"?>
<ds:datastoreItem xmlns:ds="http://schemas.openxmlformats.org/officeDocument/2006/customXml" ds:itemID="{B5012439-E73B-42F9-985B-A16B0A4B04B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