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musc blanc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2-benzylideneheptanal, pentadecan-15-olide, coumarin, 3-methyl-4-(2,6,6-trimethyl-2-cyclohexen-1-yl)-3-buten-2-one.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musc blanc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musc blanc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2-benzylideneheptanal, pentadecan-15-olide, coumarin, 3-methyl-4-(2,6,6-trimethyl-2-cyclohexen-1-yl)-3-buten-2-one.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musc blanc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musc blanc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8F81DB8-0D70-4071-85F5-34D5C59C7BFA}"/>
</file>

<file path=customXml/itemProps3.xml><?xml version="1.0" encoding="utf-8"?>
<ds:datastoreItem xmlns:ds="http://schemas.openxmlformats.org/officeDocument/2006/customXml" ds:itemID="{6DC97151-B045-4BFD-B8E8-D16F02E77113}"/>
</file>

<file path=customXml/itemProps4.xml><?xml version="1.0" encoding="utf-8"?>
<ds:datastoreItem xmlns:ds="http://schemas.openxmlformats.org/officeDocument/2006/customXml" ds:itemID="{F868ED5B-7EB8-45EE-9C44-81C90D43D79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