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muguet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3,7-dimethylnona-1,6-dien-3-ol, HYDROXYCITRONELLAL, citronellol, 1-(1,2,3,4,5,6,7,8-octahydro-2,3,8,8-tetramethyl-2-naphthyl)ethan-1-one, cyclamen aldehyde.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60-12-8</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2.501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(ATE=1610 mg/kg)</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jasmine. lily of the valley. Green. Floral.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7-hydroxycitronellal (107-75-5)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6400 mg/kg bodyweight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2000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2-phenylethanol (60-12-8)</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2535 mg/kg bodyweight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bodyweight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5000 mg/kg bodyweight Animal: rat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bodyweight Animal: rat, Animal sex: male, Guideline: OECD Guideline 415 [One-Generation Reproduction Toxicity Study (before 9 October 2017)]</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25 mg/kg bodyweight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2-phenylethanol (60-12-8)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510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muguet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7-hydroxycitronellal (107-75-5)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31.6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410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2-phenylethanol (60-12-8)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215 – 464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287.17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2.49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muguet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3,7-dimethylnona-1,6-dien-3-ol (10339-55-6)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2-phenylethanol (60-12-8)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7-hydroxycitronellal ; d-limonene ; 2-phenylethanol ; cyclamen aldehyde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cyclamen 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3,7-dimethylnona-1,6-dien-3-ol, HYDROXYCITRONELLAL, citronellol, 1-(1,2,3,4,5,6,7,8-octahydro-2,3,8,8-tetramethyl-2-naphthyl)ethan-1-one, cyclamen aldehyde.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muguet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muguet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B89681B-8C64-4277-90B4-07A80940F99B}"/>
</file>

<file path=customXml/itemProps3.xml><?xml version="1.0" encoding="utf-8"?>
<ds:datastoreItem xmlns:ds="http://schemas.openxmlformats.org/officeDocument/2006/customXml" ds:itemID="{E4A0A531-D17F-460F-808B-93067E3C4C86}"/>
</file>

<file path=customXml/itemProps4.xml><?xml version="1.0" encoding="utf-8"?>
<ds:datastoreItem xmlns:ds="http://schemas.openxmlformats.org/officeDocument/2006/customXml" ds:itemID="{0F7867BE-9D58-4EDA-8454-578776557313}"/>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