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corrosion/irritation,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Serious eye damage/eye irritation,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H318</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9"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damage.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Danger</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Causes skin irritation.</w:t>
              <w:br/>
              <w:t>H317 - May cause an allergic skin reaction.</w:t>
              <w:br/>
              <w:t>H318 - Causes serious eye damage.</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P264 - Wash hands thoroughly after handling.</w:t>
              <w:br/>
              <w:t>P273 - Avoid release to the environment.</w:t>
              <w:br/>
              <w:t>P302+P352 - IF ON SKIN: Wash with plenty of soap and water.</w:t>
              <w:br/>
              <w:t>Dispose of contents/container in ... (... in accordance with local/regional/national or international regulations).</w:t>
              <w:br/>
              <w:t>P332+P313 - If skin irritation occurs: Get medical advice/attention.</w:t>
              <w:br/>
              <w:t>P333+P313 - If skin irritation or rash occurs: Get medical advice/attention.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(ATE=1610 mg/kg)</w:t>
              <w:br/>
              <w:t>Eye Irrit. 2, H319</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93-18-5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202-226-7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Terpineol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8000-41-7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701-188-3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bodyweight)</w:t>
              <w:br/>
              <w:t>Eye Dam. 1, H318</w:t>
              <w:br/>
              <w:t>Repr. 2, H361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2'-acetonaphthone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93-08-3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202-216-2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Acute Tox. 4 (Inhalation), H332 (ATE=1.5 mg/l/4h)</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anthranilate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134-20-3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Chronic 2, H411</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50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260-555-1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(Inhalation), H332 (ATE=1.5 mg/l/4h)</w:t>
              <w:br/>
              <w:t>Skin Irrit. 2, H315</w:t>
              <w:br/>
              <w:t>Eye Irrit. 2, H319</w:t>
              <w:br/>
              <w:t>STOT SE 3, H335</w:t>
            </w:r>
          </w:p>
        </w:tc>
      </w:tr>
      <w:tr w14:paraId="73AD150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50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103-54-8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203-121-9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 H317</w:t>
            </w:r>
          </w:p>
        </w:tc>
      </w:tr>
      <w:tr w14:paraId="73AD150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93-58-3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202-259-7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Repr. 2, H361</w:t>
            </w:r>
          </w:p>
        </w:tc>
      </w:tr>
      <w:tr w14:paraId="73AD150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50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2-pentyl-3-phenylprop-2-en-1-ol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202-982-8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50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Call a physician immediately.</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Serious damage to eyes.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coconut. tuberose. 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bodyweight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bodyweight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bodyweight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3-ethoxy-4-hydroxybenzaldehyde (121-32-4)</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bodyweight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anthranilate (134-20-3)</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2800 mg/kg bodyweight Animal: rat, Guideline: OECD Guideline 401 (Acute Oral Toxicity), 95% CL: 2300 - 3300</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2-naphthyl ether (93-18-5)</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Terpineol (8000-41-7)</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r w14:paraId="14A1065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4.76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2'-acetonaphthone (93-08-3)</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2300 mg/kg bodyweight Animal: rat, Animal sex: female, Guideline: OECD Guideline 425 (Acute Oral Toxicity: Up-and-Down Procedure)</w:t>
            </w:r>
          </w:p>
        </w:tc>
      </w:tr>
      <w:tr w14:paraId="14A1065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B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bodyweight Animal: rat, Animal sex: male, Guideline: OECD Guideline 401 (Acute Oral Toxicity), 95% CL: 1,33 - 1,54</w:t>
            </w:r>
          </w:p>
        </w:tc>
      </w:tr>
      <w:tr w14:paraId="6700D31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r w14:paraId="05EDDE1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acetate (103-54-8)</w:t>
            </w:r>
          </w:p>
        </w:tc>
      </w:tr>
      <w:tr w14:paraId="6700D31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benzoate (93-58-3)</w:t>
            </w:r>
          </w:p>
        </w:tc>
      </w:tr>
      <w:tr w14:paraId="6700D3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B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B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B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Causes skin irritation.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9"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ethyl 2-naphthyl ether (93-18-5)</w:t>
            </w:r>
          </w:p>
        </w:tc>
      </w:tr>
      <w:tr w14:paraId="6CC585F7"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A"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2'-acetonaphthone (93-08-3)</w:t>
            </w:r>
          </w:p>
        </w:tc>
      </w:tr>
      <w:tr w14:paraId="6CC585F8"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5.2 Temp.: 30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B"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cinnamyl alcohol (104-54-1)</w:t>
            </w:r>
          </w:p>
        </w:tc>
      </w:tr>
      <w:tr w14:paraId="6CC585F9"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Causes serious eye damage.</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6"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ethyl 2-naphthyl ether (93-18-5)</w:t>
            </w:r>
          </w:p>
        </w:tc>
      </w:tr>
      <w:tr w14:paraId="58CDE2D3"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7"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2'-acetonaphthone (93-08-3)</w:t>
            </w:r>
          </w:p>
        </w:tc>
      </w:tr>
      <w:tr w14:paraId="58CDE2D4"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5.2 Temp.: 30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8"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cinnamyl alcohol (104-54-1)</w:t>
            </w:r>
          </w:p>
        </w:tc>
      </w:tr>
      <w:tr w14:paraId="58CDE2D5"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undecan-4-olide (104-67-6)</w:t>
            </w:r>
          </w:p>
        </w:tc>
      </w:tr>
      <w:tr w14:paraId="095C82A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225 mg/kg bodyweight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bodyweight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3-ethoxy-4-hydroxybenzaldehyde (121-32-4)</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anthranilate (134-20-3)</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556 mg/kg bodyweight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Terpineol (8000-41-7)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bodyweight Animal: rat, Animal sex: male, Guideline: OECD Guideline 422 (Combined Repeated Dose Toxicity Study with the Reproduction / Developmental Toxicity Screening Test)</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250 mg/kg bodyweight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2'-acetonaphthone (93-08-3)</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153.8 mg/kg bodyweight Animal: other:, Animal sex: male, Guideline: OECD Guideline 415 [One-Generation Reproduction Toxicity Study (before 9 October 2017)]</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393.6 mg/kg bodyweight Animal: other:, Animal sex: female, Guideline: OECD Guideline 415 [One-Generation Reproduction Toxicity Study (before 9 October 2017)]</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153.8 mg/kg bodyweight Animal: other:, Animal sex: male, Guideline: OECD Guideline 415 [One-Generation Reproduction Toxicity Study (before 9 October 2017)]</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393.6 mg/kg bodyweight Animal: other:,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bodyweight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1"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anthranilate (134-20-3)</w:t>
            </w:r>
          </w:p>
        </w:tc>
      </w:tr>
      <w:tr w14:paraId="07CBBCDA"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500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3"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C2"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4"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2-naphthyl ether (93-18-5)</w:t>
            </w:r>
          </w:p>
        </w:tc>
      </w:tr>
      <w:tr w14:paraId="07CBBCDB"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5"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Terpineol (8000-41-7)</w:t>
            </w:r>
          </w:p>
        </w:tc>
      </w:tr>
      <w:tr w14:paraId="07CBBCD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250 mg/kg bodyweight Animal: rat, Animal sex: male,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6"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2'-acetonaphthone (93-08-3)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bodyweight Animal: rat, Guideline: OECD Guideline 407 (Repeated Dose 28-Day Oral Toxicity Study in Rodents)</w:t>
            </w:r>
          </w:p>
        </w:tc>
      </w:tr>
      <w:tr w14:paraId="07CBBCD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7"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8"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acetate (103-54-8)</w:t>
            </w:r>
          </w:p>
        </w:tc>
      </w:tr>
      <w:tr w14:paraId="07CBBCD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600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E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C3"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E1"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undecan-4-olide (104-67-6)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1370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3-ethoxy-4-hydroxybenzaldehyde (121-32-4)</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anthranilate (134-20-3)</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32.35 mg/l Test organisms (species): other:</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22.91 mg/l Test organisms (species): other:</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43.2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111.7 mg/l Test organisms (species): Desmodesmus subspicatus (previous name: Scenedesmus subspicatus)</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1.8 mg/l Test organisms (species): Danio rerio (previous name: Brachydanio rerio)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Terpineol (8000-41-7)</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62 – 80 mg/l Test organisms (species): Danio rerio (previous name: Brachydanio rerio)</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 68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 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2'-acetonaphthone (93-08-3)</w:t>
            </w:r>
          </w:p>
        </w:tc>
      </w:tr>
      <w:tr w14:paraId="562CC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 mg/l Test organisms (species): Danio rerio (previous name: Brachydanio rerio)</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8.9 mg/l Test organisms (species): Desmodesmus subspicatus (previous name: Scenedesmus subspicatus)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1.798 mg/l Test organisms (species): Daphnia magna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2.587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1.83 mg/l Test organisms (species): Daphnia magna Duration: '21 d'</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acetate (103-54-8)</w:t>
            </w:r>
          </w:p>
        </w:tc>
      </w:tr>
      <w:tr w14:paraId="562CC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2.76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29.4 mg/l Test organisms (species): Daphnia magna</w:t>
            </w:r>
          </w:p>
        </w:tc>
      </w:tr>
      <w:tr w14:paraId="66FAA3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benzoate (93-58-3)</w:t>
            </w:r>
          </w:p>
        </w:tc>
      </w:tr>
      <w:tr w14:paraId="562CC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Danio rerio (previous name: Brachydanio rerio)</w:t>
            </w:r>
          </w:p>
        </w:tc>
      </w:tr>
      <w:tr w14:paraId="66FAA3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5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5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7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3-ethoxy-4-hydroxybenzaldehyde (121-32-4)</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anthranilate (134-20-3)</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2-naphthyl ether (93-18-5)</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Terpineol (8000-41-7)</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2'-acetonaphthone (93-08-3)</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acetate (103-54-8)</w:t>
            </w:r>
          </w:p>
        </w:tc>
      </w:tr>
      <w:tr w14:paraId="2D6A99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benzoate (93-58-3)</w:t>
            </w:r>
          </w:p>
        </w:tc>
      </w:tr>
      <w:tr w14:paraId="2D6A99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2-pentyl-3-phenylprop-2-en-1-ol (101-85-9)</w:t>
            </w:r>
          </w:p>
        </w:tc>
      </w:tr>
      <w:tr w14:paraId="2D6A99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cyclamen aldehyde ; cinnamaldehyde ; geranyl acetate ; geraniol ; 7-hydroxycitronellal ; linalyl acetate ; benzyl salicylate ; methyl salicylate ; 3-methyl-4-(2,6,6-trimethyl-2-cyclohexen-1-yl)-3-buten-2-one ; benzyl benzoate ; linalool ; methyl anthranilate ; 2-benzylideneheptanal ; 2-phenylethanol ; Terpineol ; Alcool benzylique ; benzaldehyde ; cinnamyl acetate ; methyl benzoate ; tetrahydro-2-isobutyl-4-methyl-pyran-4-ol ; cinnamyl alcohol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cinnamaldehyde ; geranyl acetate ; 3-methyl-4-(2,6,6-trimethyl-2-cyclohexen-1-yl)-3-buten-2-one ; benzyl benzoate ; 2-benzylideneheptanal ; undecan-4-olide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Eye Dam.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H318</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r w14:paraId="76B6D774"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4/30/2026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254269-0257-4803-8AA2-D9DCD2B3C87D}"/>
</file>

<file path=customXml/itemProps3.xml><?xml version="1.0" encoding="utf-8"?>
<ds:datastoreItem xmlns:ds="http://schemas.openxmlformats.org/officeDocument/2006/customXml" ds:itemID="{0CCCA85C-8B91-4DA0-BD47-858D3349129D}"/>
</file>

<file path=customXml/itemProps4.xml><?xml version="1.0" encoding="utf-8"?>
<ds:datastoreItem xmlns:ds="http://schemas.openxmlformats.org/officeDocument/2006/customXml" ds:itemID="{0A3FB673-7972-4047-831B-93B8182B6E8F}"/>
</file>

<file path=docProps/app.xml><?xml version="1.0" encoding="utf-8"?>
<Properties xmlns="http://schemas.openxmlformats.org/officeDocument/2006/extended-properties" xmlns:vt="http://schemas.openxmlformats.org/officeDocument/2006/docPropsVTypes">
  <Template>Normal</Template>
  <TotalTime>219</TotalTime>
  <Pages>25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