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mon doudou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4-tert-butylcyclohexyl acetate; benzyl salicylate; 3-(p-cumenyl)propionaldehyde; 1-(2,6,6-trimethyl-3-cyclohexen-1-yl)-2-buten-1-one; alpha-iso-methylionone; α-hexylcinnamaldehyde; 1-(1,2,3,4,5,6,7,8-octahydro-2,3,8,8-tetramethyl-2-naphthyl)ethan-1-one;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7775-00-0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231-885-3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Acute 1, H400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Aldehyde. Floral.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undecanal (112-44-7)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bodyweight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3-(p-cumenyl)propionaldehyde (7775-00-0)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 Guideline: EU Method B.1 tris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bodyweight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bodyweight Animal: rat, Guideline: OECD Guideline 422 (Combined Repeated Dose Toxicity Study with the Reproduction / Developmental Toxicity Screening Test), Guideline: other:</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567.0369 mg/kg bodyweight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mon doudou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undecanal (112-44-7)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1.97 mg/l Test organisms (species): other:</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3-(p-cumenyl)propionaldehyde (7775-00-0)</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mon doudou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undecanal (112-44-7)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3-(p-cumenyl)propionaldehyde (7775-00-0)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undecanal ; 4-tert-butylcyclohexyl acetate ; benzyl benzoate ; 3-(p-cumenyl)propionaldehyde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benzyl benzoate ; 3-(p-cumenyl)propionaldehyde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mon doudou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mon doudou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B4BBA1-A661-4FF2-9511-657140E7587E}"/>
</file>

<file path=customXml/itemProps3.xml><?xml version="1.0" encoding="utf-8"?>
<ds:datastoreItem xmlns:ds="http://schemas.openxmlformats.org/officeDocument/2006/customXml" ds:itemID="{0191A1EE-B75C-43DC-934B-2E13979BEFDE}"/>
</file>

<file path=customXml/itemProps4.xml><?xml version="1.0" encoding="utf-8"?>
<ds:datastoreItem xmlns:ds="http://schemas.openxmlformats.org/officeDocument/2006/customXml" ds:itemID="{33E0860C-0A49-4CBF-819E-44E54986958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