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menthe citronnée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2,4-dimethylcyclohex- 3-ene-1-carbaldehyde, citral, carvone (ISO); 2-methyl-5-(prop-1-en-2-yl)cyclohex-2-en-1-one.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Mint. Hesperidaceae.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menthe citronnée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menthe citronnée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2,4-dimethylcyclohex- 3-ene-1-carbaldehyde, citral, carvone (ISO); 2-methyl-5-(prop-1-en-2-yl)cyclohex-2-en-1-one.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menthe citronnée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menthe citronnée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6B6AF2-8DFF-4BB8-BB76-969D5FD2E4DE}"/>
</file>

<file path=customXml/itemProps3.xml><?xml version="1.0" encoding="utf-8"?>
<ds:datastoreItem xmlns:ds="http://schemas.openxmlformats.org/officeDocument/2006/customXml" ds:itemID="{F28B509D-92B2-4FCF-BA89-AABF00AD0CC8}"/>
</file>

<file path=customXml/itemProps4.xml><?xml version="1.0" encoding="utf-8"?>
<ds:datastoreItem xmlns:ds="http://schemas.openxmlformats.org/officeDocument/2006/customXml" ds:itemID="{0F323570-5DC2-45B7-B72E-EA6DF22CEF60}"/>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