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mangue et papaye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(2E)-3,7-dimethylocta-2,6-dien-1-ol, LIMONENE, ethyl 3-phenyloxirane-2-carboxylate, ROSE KETONE-3, CITRONELLOL,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3.0758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mangue et papaye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mangue et papaye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(2E)-3,7-dimethylocta-2,6-dien-1-ol, LIMONENE, ethyl 3-phenyloxirane-2-carboxylate, ROSE KETONE-3, CITRONELLOL,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mangue et papaye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mangue et papaye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D771D3C-44FF-40DA-9E00-66715770374B}"/>
</file>

<file path=customXml/itemProps3.xml><?xml version="1.0" encoding="utf-8"?>
<ds:datastoreItem xmlns:ds="http://schemas.openxmlformats.org/officeDocument/2006/customXml" ds:itemID="{D57606B2-15CF-432C-925E-A0261A7FCB99}"/>
</file>

<file path=customXml/itemProps4.xml><?xml version="1.0" encoding="utf-8"?>
<ds:datastoreItem xmlns:ds="http://schemas.openxmlformats.org/officeDocument/2006/customXml" ds:itemID="{296B34ED-396A-4654-8E50-04DB0AEF872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