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macaron framboise et violette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CITRONELLOL, GERANIOL, ETHYL 3-PHENYLGLYCIDATE.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 3-phenyloxirane-2-carboxylate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121-39-1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204-467-3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Red fruits. Vanilla.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 3-phenyloxirane-2-carboxylate (121-39-1)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2300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bodyweight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dust/mist/fume,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macaron framboise et violette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 3-phenyloxirane-2-carboxylate (121-39-1)</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Other aquatic organisms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52 mg/l Test organisms (species):</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36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macaron framboise et violette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 3-phenyloxirane-2-carboxylate (121-39-1)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citronellol ; geraniol ; ethyl 3-phenyloxirane-2-carboxylate ; benzyl benzoate ; citral ; pin-2(3)-ene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pin-2(3)-ene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CITRONELLOL, GERANIOL, ETHYL 3-PHENYLGLYCIDATE.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9/2/2026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macaron framboise et violette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macaron framboise et violette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9/2/2026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1324282-E74B-4FDD-B259-8F4A45F3FDB8}"/>
</file>

<file path=customXml/itemProps3.xml><?xml version="1.0" encoding="utf-8"?>
<ds:datastoreItem xmlns:ds="http://schemas.openxmlformats.org/officeDocument/2006/customXml" ds:itemID="{4892C739-9A80-485E-ACCC-95C5C2B99CDC}"/>
</file>

<file path=customXml/itemProps4.xml><?xml version="1.0" encoding="utf-8"?>
<ds:datastoreItem xmlns:ds="http://schemas.openxmlformats.org/officeDocument/2006/customXml" ds:itemID="{2093467C-7C5D-4761-86DD-BD346F1F198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