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lotus blanc et coton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TETRAHYDROLINALOOL, CINNAMAL, ISOBORNEOL, linalool, COUMARIN, ISOEUGENOL.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0.5096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Powdered. Musk.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Animal sex: female,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4680 mg/kg Source: NITE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anisaldehyde (123-11-5)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anisaldehyde (123-11-5)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lotus blanc et coton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0.549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lotus blanc et coton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4-tert-butylcyclohexyl acetate (32210-23-4)</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Partition coefficient n-octanol/water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4.8 Source: Pubchem</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3,7-dimethyloctan-3-ol ; cinnamaldehyde ; linalool ; isoeugenol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TETRAHYDROLINALOOL, CINNAMAL, ISOBORNEOL, linalool, COUMARIN, ISOEUGENOL.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9/2/2026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9/2/2026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lotus blanc et coton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lotus blanc et coton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9/2/2026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9405665-8C28-4964-A215-BDECDBB21267}"/>
</file>

<file path=customXml/itemProps3.xml><?xml version="1.0" encoding="utf-8"?>
<ds:datastoreItem xmlns:ds="http://schemas.openxmlformats.org/officeDocument/2006/customXml" ds:itemID="{D8706C8B-1A3F-48ED-908D-E26626C5E2DA}"/>
</file>

<file path=customXml/itemProps4.xml><?xml version="1.0" encoding="utf-8"?>
<ds:datastoreItem xmlns:ds="http://schemas.openxmlformats.org/officeDocument/2006/customXml" ds:itemID="{2A8F8927-6C88-4A84-BF1F-F164E1F723B1}"/>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