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lait de coco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p w:rsidR="00827634" w:rsidRPr="0069446B" w:rsidP="009E5102" w14:paraId="29F388B8" w14:textId="4336E5B9">
      <w:pPr>
        <w:pStyle w:val="SDSTextNormal"/>
        <w:rPr>
          <w:noProof/>
        </w:rPr>
      </w:pPr>
      <w:r w:rsidRPr="0069446B">
        <w:rPr>
          <w:noProof/>
        </w:rPr>
        <w:t>Not classified</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To our knowledge, this product does not present any particular risk, provided it is handled in accordance with good occupational hygiene and safety practice.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P501 - Dispose of contents and 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dihydro-5-octylfuran-2(3H)-one, coumarin.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dihydro-5-octylfuran-2(3H)-one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2305-05-7</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218-971-6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0.2002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Skin Sens. 1B,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Food. Gourmand.</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anisaldehyde (123-11-5)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3210 mg/kg bodyweight Animal: rat, Guideline: OECD Guideline 401 (Acute Oral Toxicity), 95% CL: 2755 - 3600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bodyweight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bodyweight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bodyweight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anisaldehyde (123-11-5)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bodyweight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(subchronic, oral, animal/female,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bodyweight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lait de coco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anisaldehyde (123-11-5)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148.32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82.8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1.452 mg/l Test organisms (species):</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0.5 mg/l Test organisms (species):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0.191 mg/l Test organisms (species):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lait de coco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anisaldehyde (123-11-5)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dihydro-5-octylfuran-2(3H)-one (2305-05-7)</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anisaldehyde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(oral),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Reproductive toxicity, Category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Suspected of damaging fertility or the unborn child.</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dihydro-5-octylfuran-2(3H)-one, coumarin. May produce an allergic reaction.</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6/18/2026 (Revision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6/18/2026 (Revision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lait de coco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lait de coco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6/5/2026   Revision date: 6/18/2026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9E02A71C-AB31-429E-9F8B-57CB2D5F8EBD}"/>
</file>

<file path=customXml/itemProps3.xml><?xml version="1.0" encoding="utf-8"?>
<ds:datastoreItem xmlns:ds="http://schemas.openxmlformats.org/officeDocument/2006/customXml" ds:itemID="{D57FEEC3-FD2D-4374-96E6-C0337595BE6D}"/>
</file>

<file path=customXml/itemProps4.xml><?xml version="1.0" encoding="utf-8"?>
<ds:datastoreItem xmlns:ds="http://schemas.openxmlformats.org/officeDocument/2006/customXml" ds:itemID="{84143FCC-095C-4E8E-879D-46C806DD4878}"/>
</file>

<file path=docProps/app.xml><?xml version="1.0" encoding="utf-8"?>
<Properties xmlns="http://schemas.openxmlformats.org/officeDocument/2006/extended-properties" xmlns:vt="http://schemas.openxmlformats.org/officeDocument/2006/docPropsVTypes">
  <Template>Normal</Template>
  <TotalTime>219</TotalTime>
  <Pages>10</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