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jasmin 7%</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Skin sensitisation, Category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sidRPr="0069446B">
        <w:rPr>
          <w:noProof/>
        </w:rPr>
        <w:t>May cause an allergic skin reaction.</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Hazard pictograms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 word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Warning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Contains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sidR="00FA7F7F">
              <w:rPr>
                <w:noProof/>
              </w:rPr>
              <w:t>(Z)-hex-3-enyl benzoate; linalool; EUGENOL</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May cause an allergic skin reaction.</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P333+P313 - If skin irritation or rash occurs: Get medical advice/attention.</w:t>
              <w:br/>
              <w:t>P501 - Dispose of contents and container to a sorting center, in accordance with local regulations.</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140-11-4</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205-399-7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3.5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Aquatic Chronic 3, H412</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97-53-0</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202-589-1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(Z)-hex-3-enyl benzoate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25152-85-6</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246-669-4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2, H411</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4,4a,5,9b-tetrahydroindeno[1,2-d]-1,3-dioxin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18096-62-3</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241-997-4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Wash skin with plenty of water. Take off contaminated clothing. If skin irritation or rash occurs: Get medical advice/attention.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May cause an allergic skin reaction.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Ventilate spillage area. Avoid contact with skin and eyes. Avoid breathing dust/fume/gas/mist/vapours/spray.</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Avoid contact with skin and eyes. Avoid breathing dust/fume/gas/mist/vapours/spray.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Contaminated work clothing should not be allowed out of the workplace. Wash contaminated clothing before reuse. 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jasmine. Floral. Animalized.</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(Z)-hex-3-enyl benzoate (25152-85-6)</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5000 mg/kg bodyweight Animal: rat, Guideline: OECD Guideline 401 (Acute Oral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bodyweight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bodyweight Animal: mouse, Guideline: OECD Guideline 401 (Acute Oral Toxicity), 95% CL: 2620 - 3620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5610 mg/kg bodyweight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EUGENOL (97-53-0)</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bodyweight Animal: rat, Animal sex: male, Guideline: OECD Guideline 423 (Acute Oral toxicity - Acute Toxic Class Method)</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1500 – 1500 mg/kg bodyweight Animal: mouse, Animal sex: 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4,4a,5,9b-tetrahydroindeno[1,2-d]-1,3-dioxin (18096-62-3)</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bodyweight Animal: rat, Guideline: OECD Guideline 401 (Acute Oral Toxicity)</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bodyweight Animal: rat, Guideline: OECD Guideline 402 (Acute Dermal Toxicity), Guideline: EU Method B.3 (Acute Toxicity (Dermal))</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May cause an allergic skin reaction.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4,4a,5,9b-tetrahydroindeno[1,2-d]-1,3-dioxin (18096-62-3)</w:t>
            </w:r>
          </w:p>
        </w:tc>
      </w:tr>
      <w:tr w14:paraId="56EA4DCA"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ED44610" w14:textId="0BC3C610">
            <w:pPr>
              <w:pStyle w:val="SDSTableTextNormal"/>
              <w:rPr>
                <w:noProof w:val="0"/>
              </w:rPr>
            </w:pPr>
            <w:r w:rsidRPr="0069446B" w:rsidR="00FA7F7F">
              <w:rPr>
                <w:noProof/>
              </w:rPr>
              <w:t>LOAEL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909D2B" w14:textId="6A522230">
            <w:pPr>
              <w:pStyle w:val="SDSTableTextNormal"/>
              <w:rPr>
                <w:noProof w:val="0"/>
              </w:rPr>
            </w:pPr>
            <w:r w:rsidRPr="0069446B">
              <w:rPr>
                <w:noProof/>
              </w:rPr>
              <w:t>20 mg/kg bodyweight Animal: rat, Animal sex: female, Guideline: OECD Guideline 422 (Combined Repeated Dose Toxicity Study with the Reproduction / Developmental Toxicity Screening Test)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bodyweight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EUGENOL (97-53-0)</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(subchronic, oral, animal/male,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 900 mg/kg bodyweight Animal: mouse, Animal sex: male, Guideline: other:</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(subchronic, oral, animal/female,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450 mg/kg bodyweight Animal: mouse, Animal sex: female,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jasmin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The product is not considered harmful to aquatic organisms nor to cause long-term adverse effects in the environment.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Not classified (Based on available data, the classification criteria are not met)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(Z)-hex-3-enyl benzoate (25152-85-6)</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1.5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27.8 mg/l Test organisms (species): Oncorhynchus mykiss (previous name: Salmo gairdneri)</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EUGENOL (97-53-0)</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13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1.05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4,4a,5,9b-tetrahydroindeno[1,2-d]-1,3-dioxin (18096-62-3)</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&gt; 100 mg/l Test organisms (species): Danio rerio (previous name: Brachydanio rerio)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&gt; 94.9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100 mg/l Test organisms (species): Raphidocelis subcapitata (previous names: Pseudokirchneriella subcapitata, Selenastrum capricornutum)</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jasmin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(Z)-hex-3-enyl benzoate (25152-85-6)</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acetate (140-11-4)</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EUGENOL (97-53-0)</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4,4a,5,9b-tetrahydroindeno[1,2-d]-1,3-dioxin (18096-62-3)</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(Z)-hex-3-enyl benzoate ; linalool ; EUGENOL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(Z)-hex-3-enyl benzoate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 4.1</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Hazardous to the aquatic environment – Chronic Hazard, Category 2</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Reproductive toxicity, Category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Suspected of damaging fertility or the unborn child.</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to aquatic life with long lasting effects.</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Calculation method</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4/20/2026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4/20/2026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jasmin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jasmin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4/20/2026   Version: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51FA6226-3DE4-4046-B779-E2DF4A74C25E}"/>
</file>

<file path=customXml/itemProps3.xml><?xml version="1.0" encoding="utf-8"?>
<ds:datastoreItem xmlns:ds="http://schemas.openxmlformats.org/officeDocument/2006/customXml" ds:itemID="{1E0B25E1-4AFF-4163-906E-7427BC71BBB0}"/>
</file>

<file path=customXml/itemProps4.xml><?xml version="1.0" encoding="utf-8"?>
<ds:datastoreItem xmlns:ds="http://schemas.openxmlformats.org/officeDocument/2006/customXml" ds:itemID="{CA40567E-B323-47C3-BB0F-8EE61DCFBCC3}"/>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