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herbe coupée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2,4-dimethylcyclohex- 3-ene-1-carbaldehyde, nerol, α-hexylcinnamaldehyde, linalool, LIMONENE, linalyl acetate, citronellol, methyl non-2-ynoate.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bodyweight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herbe coupée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nerol (106-25-2)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20.3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herbe coupée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2,4-dimethylcyclohex-3-ene-1-carbaldehyde ; nerol ; linalool ; d-limonene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2,4-dimethylcyclohex-3-ene-1-carbaldehyde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2,4-dimethylcyclohex- 3-ene-1-carbaldehyde, nerol, α-hexylcinnamaldehyde, linalool, LIMONENE, linalyl acetate, citronellol, methyl non-2-ynoate.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herbe coupée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herbe coupée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17341BF-9FA8-477F-90D0-469831AD1DD6}"/>
</file>

<file path=customXml/itemProps3.xml><?xml version="1.0" encoding="utf-8"?>
<ds:datastoreItem xmlns:ds="http://schemas.openxmlformats.org/officeDocument/2006/customXml" ds:itemID="{0C404770-2DAF-4455-AE9C-693F042B48E8}"/>
</file>

<file path=customXml/itemProps4.xml><?xml version="1.0" encoding="utf-8"?>
<ds:datastoreItem xmlns:ds="http://schemas.openxmlformats.org/officeDocument/2006/customXml" ds:itemID="{FD230C30-3F79-42C5-99EA-B6C3D828987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