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gingembre et pamplemousse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LIMONENE, HEXYL CINNAMAL, 1-(1,2,3,4,5,6,7,8-octahydro-2,3,8,8-tetramethyl-2-naphthyl)ethan-1-one, benzyl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0.3724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Floral.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gingembre et pamplemousse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gingembre et pamplemousse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LIMONENE, HEXYL CINNAMAL, 1-(1,2,3,4,5,6,7,8-octahydro-2,3,8,8-tetramethyl-2-naphthyl)ethan-1-one, benzyl salicylate.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gingembre et pamplemousse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gingembre et pamplemousse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F536E27-751F-4356-A451-F2D5C506F1C6}"/>
</file>

<file path=customXml/itemProps3.xml><?xml version="1.0" encoding="utf-8"?>
<ds:datastoreItem xmlns:ds="http://schemas.openxmlformats.org/officeDocument/2006/customXml" ds:itemID="{42CDE45D-0DED-413D-ABCA-06176A3A1747}"/>
</file>

<file path=customXml/itemProps4.xml><?xml version="1.0" encoding="utf-8"?>
<ds:datastoreItem xmlns:ds="http://schemas.openxmlformats.org/officeDocument/2006/customXml" ds:itemID="{6D1B5109-1E5A-4994-9B27-C11E9B86DCBB}"/>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