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frutos rojos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bodyweight)</w:t>
              <w:br/>
              <w:t>Acute Tox. 4 (Inhalation),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frutos rojos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frutos rojos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Alcool benzylique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(inhal.),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frutos rojos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frutos rojos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91F2F75-D5FB-48A5-8E35-35EC9C2EA17E}"/>
</file>

<file path=customXml/itemProps3.xml><?xml version="1.0" encoding="utf-8"?>
<ds:datastoreItem xmlns:ds="http://schemas.openxmlformats.org/officeDocument/2006/customXml" ds:itemID="{605D2E9A-F013-42F7-94C7-DEBE4CC3C142}"/>
</file>

<file path=customXml/itemProps4.xml><?xml version="1.0" encoding="utf-8"?>
<ds:datastoreItem xmlns:ds="http://schemas.openxmlformats.org/officeDocument/2006/customXml" ds:itemID="{52A658A2-26FF-4707-BA56-CCA4E35209C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