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framboise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Skin sensitisation, Category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Hazardous to the aquatic environment – Chronic Hazard, Category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May cause an allergic skin reaction. Harmful to aquatic life with long lasting effects.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 word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Warning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Contains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ethyl 2,3-epoxy-3-phenylbutyrate; 1-(2,6,6-trimethyl-3-cyclohexen-1-yl)-2-buten-1-one; 3,7-dimethyloctan-3-ol; cinnamaldehyde; benzyl salicylate; 4-hydroxy-2,5-dimethylfuran-2(3H)-one; Eugenol; hexyl salicylate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May cause an allergic skin reaction.</w:t>
              <w:br/>
              <w:t>H412 - Harmful to aquatic life with long lasting effects.</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P273 - Avoid release to the environment.</w:t>
              <w:br/>
              <w:t>P302+P352 - IF ON SKIN: Wash with plenty of soap and water.</w:t>
              <w:br/>
              <w:t>P333+P313 - If skin irritation or rash occurs: Get medical advice/attention.</w:t>
              <w:br/>
              <w:t>P501 - Dispose of contents and container to a sorting center, in accordance with local regulations.</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120-51-4</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204-402-9</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607-085-00-9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1.71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(Oral), H302 (ATE=500 mg/kg bodyweight)</w:t>
              <w:br/>
              <w:t>Aquatic Acute 1, H400</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3,7-dimethyloctan-3-ol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78-69-3</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201-133-9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0.364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ethyl 2,3-epoxy-3-phenylbutyrate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77-83-8</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201-061-8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0.209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2, H411</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204-262-9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0.209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3, H412</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97-53-0</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202-589-1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0.209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hexyl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6259-76-3</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228-408-6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 H317</w:t>
              <w:br/>
              <w:t>Repr. 2, H361</w:t>
              <w:br/>
              <w:t>Aquatic Acute 1, H400</w:t>
              <w:br/>
              <w:t>Aquatic Chronic 1, H410</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100-52-7</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202-860-4</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605-012-00-5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Acute Tox. 4 (Inhalation), H332 (ATE=3 mg/l/4h)</w:t>
              <w:br/>
              <w:t>Skin Irrit. 2, H315</w:t>
              <w:br/>
              <w:t>Eye Irrit. 2, H319</w:t>
              <w:br/>
              <w:t>Repr. 2, H361</w:t>
              <w:br/>
              <w:t>STOT SE 3, H335</w:t>
              <w:br/>
              <w:t>Aquatic Chronic 2, H411</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0.0182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(Dermal), H312 (ATE=1260 mg/kg bodyweight)</w:t>
              <w:br/>
              <w:t>Skin Irrit. 2, H315</w:t>
              <w:br/>
              <w:t>Eye Irrit. 2, H319</w:t>
              <w:br/>
              <w:t>Skin Sens. 1A, H317</w:t>
              <w:br/>
              <w:t>Aquatic Chronic 3, H412</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4-hydroxy-2,5-dimethylfuran-2(3H)-one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3658-77-3</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222-908-8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Skin Corr. 1B, H314</w:t>
              <w:br/>
              <w:t>Eye Dam. 1, H318</w:t>
              <w:br/>
              <w:t>Skin Sens. 1A, H317</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1-(2,6,6-trimethyl-3-cyclohexen-1-yl)-2-buten-1-one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57378-68-4</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260-709-8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Skin Irrit. 2, H315</w:t>
              <w:br/>
              <w:t>Skin Sens. 1A, H317</w:t>
              <w:br/>
              <w:t>Aquatic Acute 1, H400</w:t>
              <w:br/>
              <w:t>Aquatic Chronic 1, H410</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Specific concentration limits</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Product identifier</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Specific concentration limits</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CAS-No.</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EC-No.</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Wash skin with plenty of water. Take off contaminated clothing. If skin irritation or rash occurs: Get medical advice/attention.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May cause an allergic skin reaction.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Ventilate spillage area. Avoid contact with skin and eyes. Avoid breathing dust/fume/gas/mist/vapours/spray.</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Avoid contact with skin and eyes. Avoid breathing dust/fume/gas/mist/vapours/spray.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Contaminated work clothing should not be allowed out of the workplace. Wash contaminated clothing before reuse. 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Fruity. Floral. Gourmand.</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ethyl 2,3-epoxy-3-phenylbutyrate (77-83-8)</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bodyweight Animal: rat, Guideline: OECD Guideline 402 (Acute Dermal Toxicity), Guideline: EU Method B.3 (Acute Toxicity (Dermal))</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3,7-dimethyloctan-3-ol (78-69-3)</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sidR="00FA7F7F">
              <w:rPr>
                <w:noProof/>
              </w:rPr>
              <w:t>8270 mg/kg bodyweight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bodyweight Animal: rat, Guideline: other:, 95% CL: 1910 - 2600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3400 mg/kg bodyweight Animal: guinea pig,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bodyweight Animal: rat, Guideline: OECD Guideline 402 (Acute Dermal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bodyweight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LC50 Inhalation - Rat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benzoate (120-51-4)</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bodyweight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Eugenol (97-53-0)</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bodyweight Animal: rat, Animal sex: male, Guideline: OECD Guideline 423 (Acute Oral toxicity - Acute Toxic Class Method)</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1500 – 1500 mg/kg bodyweight Animal: mouse, Animal sex: 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benzaldehyde (100-52-7)</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 1430 mg/kg bodyweight Animal: rat, Animal sex: male, Guideline: OECD Guideline 401 (Acute Oral Toxicity), 95% CL: 1,33 - 1,54</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2000 mg/kg bodyweight Animal: rabbit</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1 – 5 mg/l air Animal: rat, Guideline: OECD Guideline 436 (Acute Inhalation Toxicity: Acute Toxic Class Method)</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May cause an allergic skin reaction.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benzaldehyde (100-52-7)</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sidR="00FA7F7F">
              <w:rPr>
                <w:noProof/>
              </w:rPr>
              <w:t>STOT-single exposure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May cause respiratory irritation.</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ethyl 2,3-epoxy-3-phenylbutyrate (77-83-8)</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sidR="00FA7F7F">
              <w:rPr>
                <w:noProof/>
                <w:lang w:val="fr-BE"/>
              </w:rPr>
              <w:t>500 mg/kg bodyweight Animal: rat</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&gt; 1000 mg/kg bodyweight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3,7-dimethyloctan-3-ol (78-69-3)</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bodyweight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benzoate (120-51-4)</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781 mg/kg bodyweight Animal: rat, Guideline: OECD Guideline 410 (Repeated Dose Dermal Toxicity: 21/28-Day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Eugenol (97-53-0)</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(subchronic, oral, animal/male,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 900 mg/kg bodyweight Animal: mouse, Animal sex: male, Guideline: other:</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(subchronic, oral, animal/female,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450 mg/kg bodyweight Animal: mouse, Animal sex: female,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framboise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3,7-dimethyloctan-3-ol (78-69-3)</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13.393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Harmful to aquatic life with long lasting effects.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Harmful to aquatic life with long lasting effects.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ethyl 2,3-epoxy-3-phenylbutyrate (77-83-8)</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4.2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52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36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42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3,7-dimethyloctan-3-ol (78-69-3)</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8.9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14.2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21.6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15.159 mg/l Test organisms (species): other: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benzoate (120-51-4)</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2.32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3.09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Eugenol (97-53-0)</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13 mg/l Test organisms (species): Danio rerio (previous name: Brachydanio rerio)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1.05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benzaldehyde (100-52-7)</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19.7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33.1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8.05 mg/l Test organisms (species): Raphidocelis subcapitata (previous names: Pseudokirchneriella subcapitata, Selenastrum capricornutum)</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0.12 mg/l Test organisms (species): Pimephales promelas Duration: '7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framboise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ethyl 2,3-epoxy-3-phenylbutyrate (77-83-8)</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1-(2,6,6-trimethyl-3-cyclohexen-1-yl)-2-buten-1-one (57378-68-4)</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3,7-dimethyloctan-3-ol (78-69-3)</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benzoate (120-51-4)</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4-hydroxy-2,5-dimethylfuran-2(3H)-one (3658-77-3)</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Eugenol (97-53-0)</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hexyl salicylate (6259-76-3)</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benzaldehyde (100-52-7)</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 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“Ecotoxic:” waste which presents or may present immediate or delayed risks for one or more sectors of the environment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2.1 to 2.4, 2.6 and 2.7, 2.8 types A and B, 2.9, 2.10, 2.12, 2.13 categories 1 and 2, 2.14 categories 1 and 2, 2.15 types A to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ethyl 2,3-epoxy-3-phenylbutyrate ; 3,7-dimethyloctan-3-ol ; cinnamaldehyde ; benzyl benzoate ; d-limonene ; Eugenol ; benzaldehyde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ethyl 2,3-epoxy-3-phenylbutyrate ; cinnamaldehyde ; benzyl benzoate ; d-limonene ; benzaldehyde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(dermal),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(Inhalation)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Acute toxicity (inhal.), Category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Acute toxicity (oral), Category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Acute Hazard, Category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Reproductive toxicity, Category 2</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Corr.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1, Sub-Category 1B</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1A</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Specific target organ toxicity – Single exposure, Category 3, Respiratory tract irritation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in contact with skin.</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severe skin burns and eye damage.</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damage.</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inhaled.</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respiratory irritation.</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Suspected of damaging fertility or the unborn child.</w:t>
            </w:r>
          </w:p>
        </w:tc>
      </w:tr>
      <w:tr w14:paraId="63F052E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E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 with long lasting effects.</w:t>
            </w:r>
          </w:p>
        </w:tc>
      </w:tr>
      <w:tr w14:paraId="63F052E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E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7/27/2026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7/27/2026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framboise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framboise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7/27/2026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97BCD298-7B40-47DC-A2BB-45B37B595A8A}"/>
</file>

<file path=customXml/itemProps3.xml><?xml version="1.0" encoding="utf-8"?>
<ds:datastoreItem xmlns:ds="http://schemas.openxmlformats.org/officeDocument/2006/customXml" ds:itemID="{02A4DEF6-54D7-4257-94D7-BFE5F808C93A}"/>
</file>

<file path=customXml/itemProps4.xml><?xml version="1.0" encoding="utf-8"?>
<ds:datastoreItem xmlns:ds="http://schemas.openxmlformats.org/officeDocument/2006/customXml" ds:itemID="{D981DA87-F93D-49F8-8873-197407ED4657}"/>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