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fraise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p w:rsidR="00827634" w:rsidRPr="0069446B" w:rsidP="009E5102" w14:paraId="29F388B8" w14:textId="4336E5B9">
      <w:pPr>
        <w:pStyle w:val="SDSTextNormal"/>
        <w:rPr>
          <w:noProof/>
        </w:rPr>
      </w:pPr>
      <w:r w:rsidRPr="0069446B">
        <w:rPr>
          <w:noProof/>
        </w:rPr>
        <w:t>Not classified</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To our knowledge, this product does not present any particular risk, provided it is handled in accordance with good occupational hygiene and safety practice.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METHYL CINNAMATE, ETHYL 3-PHENYLGLYCIDATE.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140-11-4</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205-399-7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1.113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2-Propenoic acid, 3-phenyl-, methyl ester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103-26-4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203-093-8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0.444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3-phenyloxirane-2-carboxylate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121-39-1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204-467-3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Food. Red fruits. Fruity.</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2-Propenoic acid, 3-phenyl-, methyl ester (103-26-4)</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2610 mg/kg bodyweight Animal: rat, Guideline: OECD Guideline 401 (Acute Oral Toxicity), 95% CL: 2000 - 3410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bodyweight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ethyl 3-phenyloxirane-2-carboxylate (121-39-1)</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2300 mg/kg bodyweight Animal: rat, Guideline: OECD Guideline 401 (Acute Oral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2-Propenoic acid, 3-phenyl-, methyl ester (103-26-4)</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4.6 Temp.: 20 °C Concentration: 299 mg</w:t>
            </w:r>
            <w:r w:rsidRPr="0069446B">
              <w:rPr>
                <w:rFonts w:hint="eastAsia"/>
                <w:noProof/>
                <w:lang w:eastAsia="ja-JP"/>
              </w:rPr>
              <w:t>/L</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2-Propenoic acid, 3-phenyl-, methyl ester (103-26-4)</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4.6 Temp.: 20 °C Concentration: 299 mg</w:t>
            </w:r>
            <w:r w:rsidRPr="0069446B">
              <w:rPr>
                <w:rFonts w:hint="eastAsia"/>
                <w:noProof/>
                <w:lang w:eastAsia="ja-JP"/>
              </w:rPr>
              <w:t>/L</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fraise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2-Propenoic acid, 3-phenyl-, methyl ester (103-26-4)</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2.76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24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7.6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ethyl 3-phenyloxirane-2-carboxylate (121-39-1)</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52 mg/l Test organisms (species): Daphnia magna</w:t>
            </w:r>
          </w:p>
        </w:tc>
      </w:tr>
      <w:tr w14:paraId="429E2D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4B622E" w14:textId="5999CC70">
            <w:pPr>
              <w:pStyle w:val="SDSTableTextNormal"/>
              <w:rPr>
                <w:noProof w:val="0"/>
                <w:lang w:val="nl-BE"/>
              </w:rPr>
            </w:pPr>
            <w:r w:rsidRPr="0069446B" w:rsidR="00FA7F7F">
              <w:rPr>
                <w:noProof/>
                <w:lang w:val="nl-BE"/>
              </w:rPr>
              <w:t>EC50 - Other aquatic organisms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70269B5" w14:textId="24DB1C9A">
            <w:pPr>
              <w:pStyle w:val="SDSTableTextNormal"/>
              <w:rPr>
                <w:noProof w:val="0"/>
              </w:rPr>
            </w:pPr>
            <w:r w:rsidRPr="0069446B" w:rsidR="00FA7F7F">
              <w:rPr>
                <w:noProof/>
              </w:rPr>
              <w:t>52 mg/l Test organisms (species):</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36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fraise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2-Propenoic acid, 3-phenyl-, methyl ester (103-26-4)</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 3-phenyloxirane-2-carboxylate (121-39-1)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acetate (140-11-4)</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ethyl 3-phenyloxirane-2-carboxylate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Hazardous to the aquatic environment – Chronic Hazard, Category 3</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METHYL CINNAMATE, ETHYL 3-PHENYLGLYCIDATE. May produce an allergic reaction.</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7/17/2026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9</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9</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7/17/2026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9</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fraise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fraise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7/17/2026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4D9C5079-DCD4-42AC-8F0D-CCC636ED511B}"/>
</file>

<file path=customXml/itemProps3.xml><?xml version="1.0" encoding="utf-8"?>
<ds:datastoreItem xmlns:ds="http://schemas.openxmlformats.org/officeDocument/2006/customXml" ds:itemID="{1E4D9BD2-A242-4778-A260-68E4532EBFED}"/>
</file>

<file path=customXml/itemProps4.xml><?xml version="1.0" encoding="utf-8"?>
<ds:datastoreItem xmlns:ds="http://schemas.openxmlformats.org/officeDocument/2006/customXml" ds:itemID="{78448A4D-16FE-408A-82D9-B67C4F748438}"/>
</file>

<file path=docProps/app.xml><?xml version="1.0" encoding="utf-8"?>
<Properties xmlns="http://schemas.openxmlformats.org/officeDocument/2006/extended-properties" xmlns:vt="http://schemas.openxmlformats.org/officeDocument/2006/docPropsVTypes">
  <Template>Normal</Template>
  <TotalTime>219</TotalTime>
  <Pages>9</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