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des îles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(E)-1-(2,6,6-trimethyl-1,3-cyclohexadien-1-yl)-2-buten-1-one;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P333+P313 - If skin irritation or rash occurs: Get medical advice/attention.</w:t>
              <w:br/>
              <w:t>Dispose of contents/container in ... (... in accordance with local/regional/national or international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204-465-2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(Inhalation), H332</w:t>
              <w:br/>
              <w:t>Skin Irrit. 2, H315</w:t>
              <w:br/>
              <w:t>Skin Sens. 1A,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Musk. Vanilla.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des îles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des îles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vanillin (121-33-5)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des îles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des îles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4/23/2026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B4A0517-79B1-4A60-84F9-C7EB35BE4683}"/>
</file>

<file path=customXml/itemProps3.xml><?xml version="1.0" encoding="utf-8"?>
<ds:datastoreItem xmlns:ds="http://schemas.openxmlformats.org/officeDocument/2006/customXml" ds:itemID="{97476BCA-0E9E-40EE-A069-AE80C581F760}"/>
</file>

<file path=customXml/itemProps4.xml><?xml version="1.0" encoding="utf-8"?>
<ds:datastoreItem xmlns:ds="http://schemas.openxmlformats.org/officeDocument/2006/customXml" ds:itemID="{AAB3435D-1E07-420B-BE0F-83B567AE1374}"/>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