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de frangipanier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HEXYL CINNAMAL, TETRAHYDROLINALOOL, HYDROXYCITRONELLAL, geraniol; (2E)-3,7-dimethylocta-2,6-dien-1-ol, benzyl salicylate, citral, cyclamen aldehyde, isopentyl salicylate.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78-69-3</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Green. jasmine. lily of the valley.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3,7-dimethyloctan-3-ol (78-69-3)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8270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bodyweight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sidR="00FA7F7F">
              <w:rPr>
                <w:noProof/>
              </w:rPr>
              <w:t>&gt; 5000 mg/kg bodyweight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bodyweight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bodyweight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de frangipanier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3,7-dimethyloctan-3-ol (78-69-3)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de frangipanier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3,7-dimethyloctan-3-ol ; 7-hydroxycitronellal ; geraniol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HEXYL CINNAMAL, TETRAHYDROLINALOOL, HYDROXYCITRONELLAL, geraniol; (2E)-3,7-dimethylocta-2,6-dien-1-ol, benzyl salicylate, citral, cyclamen aldehyde, isopentyl salicylate.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de frangipanier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de frangipanier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5/20/2026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CC7C308-3D81-4767-B470-0C5146575AC0}"/>
</file>

<file path=customXml/itemProps3.xml><?xml version="1.0" encoding="utf-8"?>
<ds:datastoreItem xmlns:ds="http://schemas.openxmlformats.org/officeDocument/2006/customXml" ds:itemID="{21CC4CF6-9403-41C3-BC0C-8537A8FCCBF9}"/>
</file>

<file path=customXml/itemProps4.xml><?xml version="1.0" encoding="utf-8"?>
<ds:datastoreItem xmlns:ds="http://schemas.openxmlformats.org/officeDocument/2006/customXml" ds:itemID="{DE83BFAC-263D-4C7B-8A51-92CC2931570C}"/>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