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de coton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geraniol; (2E)-3,7-dimethylocta-2,6-dien-1-ol, citronellol, alpha-iso-methylionone, nerol, pentadecan-15-olide, linalool, [3R-(3α,3aβ,6α,7β,8aα)]-octahydro-3,6,8,8-tetramethyl-1H-3a,7-methanoazulen-5-yl acetate, HYDROXYCITRONELLAL, coumarin, TRIMETHYLTRICYCLODODECANYL ACETATE.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[3R-(3α,3aβ,7β,8aα)]-2,3,4,7,8,8a-hexahydro-3,8,8-trimethyl-1H-3a,7-methanoazulene-6-methyl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1405-92-1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215-789-9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[1R-(1α,2α,5β,8β)]-4,4,8-trimethyltricyclo[6.3.1.02,5]dodecan-1-yl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57082-24-3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238-969-9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Powdered. woody. Vanilla.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bodyweight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bodyweight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pentadecan-15-olide (106-02-5)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bodyweight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bodyweight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[1R-(1α,2α,5β,8β)]-4,4,8-trimethyltricyclo[6.3.1.02,5]dodecan-1-yl acetate (57082-24-3)</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[1R-(1α,2α,5β,8β)]-4,4,8-trimethyltricyclo[6.3.1.02,5]dodecan-1-yl acetate (57082-24-3)</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de coton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pentadecan-15-olide (106-02-5)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[1R-(1α,2α,5β,8β)]-4,4,8-trimethyltricyclo[6.3.1.02,5]dodecan-1-yl acetate (57082-24-3)</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0.3752041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0.3764118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0.404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de coton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pentadecan-15-olide (106-02-5)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[1R-(1α,2α,5β,8β)]-4,4,8-trimethyltricyclo[6.3.1.02,5]dodecan-1-yl acetate (57082-24-3)</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[3R-(3α,3aβ,7β,8aα)]-2,3,4,7,8,8a-hexahydro-3,8,8-trimethyl-1H-3a,7-methanoazulene-6-methyl acetate (1405-92-1)</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p w:rsidR="00A65092" w:rsidRPr="0069446B" w:rsidP="00A65092" w14:paraId="1965DBDA" w14:textId="0FFE3A91">
      <w:pPr>
        <w:pStyle w:val="SDSTextNormal"/>
      </w:pPr>
      <w:r>
        <w:rPr>
          <w:noProof/>
        </w:rPr>
        <w:t>Contains no substance(s) listed on REACH Annex XVII (Restriction Conditions)</w:t>
      </w:r>
    </w:p>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geraniol; (2E)-3,7-dimethylocta-2,6-dien-1-ol, citronellol, alpha-iso-methylionone, nerol, pentadecan-15-olide, linalool, [3R-(3α,3aβ,6α,7β,8aα)]-octahydro-3,6,8,8-tetramethyl-1H-3a,7-methanoazulen-5-yl acetate, HYDROXYCITRONELLAL, coumarin, TRIMETHYLTRICYCLODODECANYL ACETATE.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de coton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1"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Candle fleur de coton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according to the REACH Regulation (EC) 1907/2006 amended by Regulation (EU) 2020/878</w:t>
          </w:r>
        </w:p>
        <w:p w:rsidR="009C6C12" w:rsidRPr="008F5B08" w:rsidP="008F5B08" w14:paraId="31267F45" w14:textId="67A5CBF0">
          <w:pPr>
            <w:pStyle w:val="SDSTableTextHeader"/>
          </w:pPr>
          <w:r>
            <w:rPr>
              <w:noProof/>
            </w:rPr>
            <w:t>Issue date: 5/22/2026   Version: 3.0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3F9F08E-04DB-4B96-A41E-81932DE609D4}"/>
</file>

<file path=customXml/itemProps3.xml><?xml version="1.0" encoding="utf-8"?>
<ds:datastoreItem xmlns:ds="http://schemas.openxmlformats.org/officeDocument/2006/customXml" ds:itemID="{FFAC1EAA-214F-4538-9EC2-C52226D6E7FC}"/>
</file>

<file path=customXml/itemProps4.xml><?xml version="1.0" encoding="utf-8"?>
<ds:datastoreItem xmlns:ds="http://schemas.openxmlformats.org/officeDocument/2006/customXml" ds:itemID="{C8CBC4F7-6CA8-4556-B55E-27354190C94B}"/>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