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fleur de citronnier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Keep out of reach of children.</w:t>
              <w:br/>
              <w:t>P273 - Avoid release to the environment.</w:t>
              <w:br/>
              <w:t>P501 - Dispose of contents and container to a sorting center, in accordance with local regulations.</w:t>
              <w:br/>
              <w:t>P101 - If medical advice is needed, have product container or label at hand.</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citral, 1-(1,2,3,4,5,6,7,8-octahydro-2,3,8,8-tetramethyl-2-naphthyl)ethan-1-one, 3,7-dimethylnona-1,6-dien-3-ol, LIMONENE, geranyl acetate.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allyl heptanoate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142-19-8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205-527-1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3 (Oral), H301 (ATE=218 mg/kg bodyweight)</w:t>
              <w:br/>
              <w:t>Acute Tox. 3 (Dermal), H311 (ATE=810 mg/kg bodyweight)</w:t>
              <w:br/>
              <w:t>Aquatic Acute 1, H400 (M=10)</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Floral.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allyl heptanoate (142-19-8)</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218 mg/kg bodyweight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810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fleur de citronnier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allyl heptanoate (142-19-8)</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1.7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allyl heptanoate (142-19-8)</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0.117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4.6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0.778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fleur de citronnier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heptanoate (142-19-8)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geranyl acetate ; allyl heptanoate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3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3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in contact with skin.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citral, 1-(1,2,3,4,5,6,7,8-octahydro-2,3,8,8-tetramethyl-2-naphthyl)ethan-1-one, 3,7-dimethylnona-1,6-dien-3-ol, LIMONENE, geranyl acetate.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fleur de citronnier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fleur de citronnier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3/31/2026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E5032E-E309-4F5A-AAAA-BD0E3E4149B9}"/>
</file>

<file path=customXml/itemProps3.xml><?xml version="1.0" encoding="utf-8"?>
<ds:datastoreItem xmlns:ds="http://schemas.openxmlformats.org/officeDocument/2006/customXml" ds:itemID="{BBD8A66D-97EF-4616-8DA6-CDDC1F839FE2}"/>
</file>

<file path=customXml/itemProps4.xml><?xml version="1.0" encoding="utf-8"?>
<ds:datastoreItem xmlns:ds="http://schemas.openxmlformats.org/officeDocument/2006/customXml" ds:itemID="{2C89E459-F13A-4376-9C24-49434F0B2C5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