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cerisier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7-hydroxycitronellal; benzyl salicylate; (E)-1-(2,6,6-trimethyl-1,3-cyclohexadien-1-yl)-2-buten-1-one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P391 - Collect spillage.</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Collect spillage.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Green. Fruity. Woody.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bodyweight Animal: rat, Guideline: OECD Guideline 408 (Repeated Dose 90-Day Oral Toxicity Study in Rodents)</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cerisier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Toxic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cerisier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SOLID,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ENVIRONMENTALLY HAZARDOUS SUBSTANCE, SOLID, N.O.S.,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ENVIRONMENTALLY HAZARDOUS SUBSTANCE, SOLID,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Yes</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Special provisions for carriage - Bulk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2Z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Stowage and handling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Additional requirements/Remarks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Only in the molten state. ** For carriage in bulk see also 7.1.4.1. *** Only in the case of transport in bulk.</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Special provisions for carriage – Bulk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benzyl salicylate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cerisier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 cerisier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5/7/2026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34CBB9B-AF7B-46CB-ABBF-37A2015085E3}"/>
</file>

<file path=customXml/itemProps3.xml><?xml version="1.0" encoding="utf-8"?>
<ds:datastoreItem xmlns:ds="http://schemas.openxmlformats.org/officeDocument/2006/customXml" ds:itemID="{BE6A1579-7CAA-45B2-A7F3-F64FB608D314}"/>
</file>

<file path=customXml/itemProps4.xml><?xml version="1.0" encoding="utf-8"?>
<ds:datastoreItem xmlns:ds="http://schemas.openxmlformats.org/officeDocument/2006/customXml" ds:itemID="{934530FC-EF83-4562-9218-182EFB310D60}"/>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