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fleur d'oranger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linalool; linalyl acetate;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Honeydew.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bodyweight Animal: rat, Animal sex: male, Guideline: OECD Guideline 401 (Acute Oral Toxicity), 95% CL: 3400 - 5600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bodyweight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fleur d'oranger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fleur d'oranger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linalyl acetate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5/21/2026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5/21/2026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fleur d'oranger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fleur d'oranger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5/21/2026   Version: 5.0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B705DA9-035B-479A-A0FC-08009CF13679}"/>
</file>

<file path=customXml/itemProps3.xml><?xml version="1.0" encoding="utf-8"?>
<ds:datastoreItem xmlns:ds="http://schemas.openxmlformats.org/officeDocument/2006/customXml" ds:itemID="{56E1DDE3-EDA9-470C-84CC-7EBE55B82436}"/>
</file>

<file path=customXml/itemProps4.xml><?xml version="1.0" encoding="utf-8"?>
<ds:datastoreItem xmlns:ds="http://schemas.openxmlformats.org/officeDocument/2006/customXml" ds:itemID="{E9329945-209A-44D7-AD55-4D89C09B5A34}"/>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