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encens d'église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alpha-iso-methylionone; cinnamaldehyde; benzyl salicylate; caryophyllene; isoeugenol;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bodyweight)</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caryophyllene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87-44-5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201-746-1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Aniseed. Amber.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caryophyllene (87-44-5)</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5000 mg/kg bodyweight Animal: mouse, Animal sex: male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encens d'église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caryophyllene (87-44-5)</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0.033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encens d'église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caryophyllene (87-44-5)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benzyl salicylate ; caryophyllene ; isoeugenol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6/18/2026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6/18/2026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encens d'église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encens d'église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6/8/2026   Revision date: 6/18/2026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C09CFDE-0871-4A26-9B32-EE2ECF0448D9}"/>
</file>

<file path=customXml/itemProps3.xml><?xml version="1.0" encoding="utf-8"?>
<ds:datastoreItem xmlns:ds="http://schemas.openxmlformats.org/officeDocument/2006/customXml" ds:itemID="{ED3B3AD7-EEEC-4297-AA81-5591E0C8C5B5}"/>
</file>

<file path=customXml/itemProps4.xml><?xml version="1.0" encoding="utf-8"?>
<ds:datastoreItem xmlns:ds="http://schemas.openxmlformats.org/officeDocument/2006/customXml" ds:itemID="{5D71BA1E-0D00-4C7B-B8C6-F3BFA3B33B79}"/>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