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douce nuit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CYCLAMEN ALDEHYDE, HYDROXYCITRONELLAL, 3-(4-isobutyl-2-methylphenyl)propanal, P-MENTHAN-7-OL.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F82798" w:rsidRPr="0069446B" w:rsidP="00A727C2" w14:paraId="2F7B68FE" w14:textId="77777777">
      <w:pPr>
        <w:pStyle w:val="SDSTextNormal"/>
      </w:pPr>
      <w:bookmarkStart w:id="0"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Substance(s) not meeting the PBT criteria of REACH regulation, in accordance with Annex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Substance(s) not meeting the vPvB criteria of REACH regulation, in accordance with Annex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1"/>
    </w:tbl>
    <w:p w:rsidR="00B072A8" w:rsidRPr="0069446B" w:rsidP="00B072A8" w14:paraId="7788D936" w14:textId="77777777">
      <w:pPr>
        <w:pStyle w:val="SDSTextBlankLine"/>
      </w:pPr>
    </w:p>
    <w:bookmarkEnd w:id="0"/>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1,4-dioxacycloheptadecane-5,17-dione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105-95-3</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216-133-4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2.4745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214-946-9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1.5925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1-(5,6,7,8-tetrahydro-3,5,5,6,8,8-hexamethyl-2-naphthyl)ethan-1-one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1506-02-1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cyclamen 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103-95-7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203-161-7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Repr. 2, H361</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3-(4-isobutyl-2-methylphenyl)propanal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1637294-12-2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811-285-3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(Inhalation), H332 (ATE=1.5 mg/l/4h)</w:t>
              <w:br/>
              <w:t>Skin Irrit. 2, H315</w:t>
              <w:br/>
              <w:t>Skin Sens. 1, H317</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cis-4-(isopropyl)cyclohexanemethanol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13828-37-0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237-539-8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None under normal conditions. Dust may cause irritation in skin folds or by contact in combination with tight clothing.</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Personal protection equipment</w:t>
      </w:r>
    </w:p>
    <w:p w:rsidR="00404CA3" w:rsidRPr="0069446B" w:rsidP="00404CA3" w14:paraId="410C6189" w14:textId="4546F574">
      <w:pPr>
        <w:pStyle w:val="SDSTextHeading4"/>
        <w:rPr>
          <w:noProof w:val="0"/>
          <w:color w:val="auto"/>
          <w:lang w:val="en-US"/>
        </w:rPr>
      </w:pPr>
      <w:r w:rsidRPr="0069446B" w:rsidR="00FA7F7F">
        <w:rPr>
          <w:noProof/>
          <w:color w:val="auto"/>
          <w:lang w:val="en-US"/>
        </w:rPr>
        <w:t>Respiratory protection</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Respiratory protection</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In case of insufficient ventilation, wear suitable respiratory equipment</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Musk. Powdered.</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1-(5,6,7,8-tetrahydro-3,5,5,6,8,8-hexamethyl-2-naphthyl)ethan-1-one (1506-02-1)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920 mg/kg bodyweight Animal: rat, Guideline: OECD Guideline 401 (Acute Oral Toxicity), 95% CL: 795 - 1066</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7940 mg/kg bodyweight Animal: rat, Animal sex: female, 95% CL: 4890 - 12900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cyclamen aldehyde (103-95-7)</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2000 – 5000 mg/kg bodyweight Animal: rat, Guideline: OECD Guideline 401 (Acute Oral Toxicity)</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sidR="00FA7F7F">
              <w:rPr>
                <w:noProof/>
              </w:rPr>
              <w:t>&gt; 5000 mg/kg bodyweight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7-hydroxycitronellal (107-75-5)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6400 mg/kg bodyweight Animal: rat, Guideline: OECD Guideline 401 (Acute Oral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2000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1,4-dioxacycloheptadecane-5,17-dione (105-95-3)</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5000 mg/kg bodyweight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3-(4-isobutyl-2-methylphenyl)propanal (1637294-12-2)</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420 (Acute Oral Toxicity - Fixed Dose Method), Guideline: EPA OPPTS 870.1100 (Acute Oral Toxicity)</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 Guideline: EU Method B.3 (Acute Toxicity (Dermal))</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1 – 5 mg/l air Animal: rat, Guideline: OECD Guideline 403 (Acute Inhalation Toxicity), Guideline: EU Method B.2 (Acute Toxicity (Inhalation)), Guideline: EPA OPPTS 870.1300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7-hydroxycitronellal (107-75-5)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cyclamen aldehyde (103-95-7)</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25 mg/kg bodyweight Animal: rat, Animal sex: male, Guideline: OECD Guideline 415 [One-Generation Reproduction Toxicity Study (before 9 October 2017)]</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25 mg/kg bodyweight Animal: rat, Animal sex: female, Guideline: OECD Guideline 415 [One-Generation Reproduction Toxicity Study (before 9 October 2017)]</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1-(5,6,7,8-tetrahydro-3,5,5,6,8,8-hexamethyl-2-naphthyl)ethan-1-one (1506-02-1)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 10 mg/kg bodyweight Animal: rat,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7-hydroxycitronellal (107-75-5)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bodyweight Animal: rat, Guideline: OECD Guideline 453 (Combined Chronic Toxicity / Carcinogenicity Studies)</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bodyweight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1,4-dioxacycloheptadecane-5,17-dione (105-95-3)</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3-(4-isobutyl-2-methylphenyl)propanal (1637294-12-2)</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150 mg/kg bodyweight Animal: rat, Guideline: OECD Guideline 407 (Repeated Dose 28-Day Oral Toxicity Study in Rodents), Guideline: other:,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douce nuit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1-(5,6,7,8-tetrahydro-3,5,5,6,8,8-hexamethyl-2-naphthyl)ethan-1-one (1506-02-1)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 on other hazards</w:t>
      </w:r>
      <w:bookmarkEnd w:id="2"/>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1-(5,6,7,8-tetrahydro-3,5,5,6,8,8-hexamethyl-2-naphthyl)ethan-1-one (1506-02-1)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1.49 mg/l Test organisms (species): Lepomis macrochirus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&gt; 0.02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&gt; 0.22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0.075 mg/l Test organisms (species): other aquatic crustacea: Duration: '5,5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cyclamen aldehyde (103-95-7)</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1.42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2.49 mg/l Test organisms (species):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4.3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2.7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3.8 mg/l Test organisms (species): Raphidocelis subcapitata (previous names: Pseudokirchneriella subcapitata, Selenastrum capricornutum)</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2.7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7-hydroxycitronellal (107-75-5)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31.6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410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1,4-dioxacycloheptadecane-5,17-dione (105-95-3)</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2.13 mg/l Test organisms (species): Danio rerio (previous name: Brachydanio rerio)</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14.579 mg/l Test organisms (species): Desmodesmus subspicatus (previous name: Scenedesmus subspicatus)</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3-(4-isobutyl-2-methylphenyl)propanal (1637294-12-2)</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1.01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1.55 mg/l Test organisms (species): Desmodesmus subspicatus (previous name: Scenedesmus subspicatus)</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0.719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douce nuit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1-(5,6,7,8-tetrahydro-3,5,5,6,8,8-hexamethyl-2-naphthyl)ethan-1-one (1506-02-1)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cyclamen aldehyde (103-95-7)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1,4-dioxacycloheptadecane-5,17-dione (105-95-3)</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3-(4-isobutyl-2-methylphenyl)propanal (1637294-12-2)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cis-4-(isopropyl)cyclohexanemethanol (13828-37-0)</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Substance(s) not meeting the PBT criteria of REACH regulation, in accordance with Annex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Substance(s) not meeting the vPvB criteria of REACH regulation, in accordance with Annex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3"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cyclamen aldehyde ; 7-hydroxycitronellal ; d-limonene ; 3-(4-isobutyl-2-methylphenyl)propanal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cyclamen aldehyde ; d-limonene ; 1,4-dioxacycloheptadecane-5,17-dione ; 3-(4-isobutyl-2-methylphenyl)propanal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(inhal.),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Reproductive toxicity,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inhaled.</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Suspected of damaging fertility or the unborn child.</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CYCLAMEN ALDEHYDE, HYDROXYCITRONELLAL, 3-(4-isobutyl-2-methylphenyl)propanal, P-MENTHAN-7-OL. May produce an allergic reaction.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8/12/2026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8/12/2026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douce nuit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douce nuit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8/12/2026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46205143-2A99-4098-BF79-2139D2D2C0B4}"/>
</file>

<file path=customXml/itemProps3.xml><?xml version="1.0" encoding="utf-8"?>
<ds:datastoreItem xmlns:ds="http://schemas.openxmlformats.org/officeDocument/2006/customXml" ds:itemID="{DB18274F-D754-4E46-99DF-B9320881FB78}"/>
</file>

<file path=customXml/itemProps4.xml><?xml version="1.0" encoding="utf-8"?>
<ds:datastoreItem xmlns:ds="http://schemas.openxmlformats.org/officeDocument/2006/customXml" ds:itemID="{8A703CF6-B7DA-4E4F-A5B2-C2826BCA28F0}"/>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