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citron meringué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citral; p-methoxybenzyl acetate;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p-methoxybenzyl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104-21-2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203-185-8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(Inhalation), H332 (ATE=3 mg/l/4h)</w:t>
              <w:br/>
              <w:t>Skin Irrit. 2, H315</w:t>
              <w:br/>
              <w:t>Eye Irrit. 2, H319</w:t>
              <w:br/>
              <w:t>Repr. 2, H361</w:t>
              <w:br/>
              <w:t>STOT SE 3, H335</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Oriental. balsamic.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3-ethoxy-4-hydroxybenzaldehyde (121-32-4)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3160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p-methoxybenzyl acetate (104-21-2)</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bodyweight Animal: rat, Animal sex: male, Guideline: OECD Guideline 401 (Acute Oral Toxicity), 95% CL: 1,33 - 1,54</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3-ethoxy-4-hydroxybenzaldehyde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bodyweight Animal: rat, Animal sex: female,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p-methoxybenzyl acetate (104-21-2)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citron meringué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3-ethoxy-4-hydroxybenzaldehyde (121-32-4)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87.6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26.2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p-methoxybenzyl acetate (104-21-2)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13.1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59.9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38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0.12 mg/l Test organisms (species): Pimephales promelas Duration: '7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citron meringué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3-ethoxy-4-hydroxybenzaldehyde (121-32-4)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p-methoxybenzyl acetate (104-21-2)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benzaldehyde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p-methoxybenzyl acetate ; benzyl benzoate ; benzaldehyde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citron meringué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citron meringué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6/8/2026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9EE7884-B7E5-4594-A825-41C573B677D8}"/>
</file>

<file path=customXml/itemProps3.xml><?xml version="1.0" encoding="utf-8"?>
<ds:datastoreItem xmlns:ds="http://schemas.openxmlformats.org/officeDocument/2006/customXml" ds:itemID="{A6209147-72EF-4C0D-8F00-F149045EB78F}"/>
</file>

<file path=customXml/itemProps4.xml><?xml version="1.0" encoding="utf-8"?>
<ds:datastoreItem xmlns:ds="http://schemas.openxmlformats.org/officeDocument/2006/customXml" ds:itemID="{080E8A9E-C07F-42D6-88ED-1AA0748A0DE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