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chèvrefeuille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α-hexylcinnamaldehyde; α-methyl-1,3-benzodioxole-5-propionaldehyde; citral; Eugenol; linalool; linalyl acetate; alpha-iso-methylionone; 1-(1,2,3,4,5,6,7,8-octahydro-2,3,8,8-tetramethyl-2-naphthyl)ethan-1-one; 7-hydroxycitronellal; benzyl salicylate; cis-4-(isopropyl)cyclohexanemethanol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P333+P313 - If skin irritation or rash occurs: Get medical advice/attention.</w:t>
              <w:br/>
              <w:t>P362+P364 - Take off contaminated clothing and wash it before reuse.</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Orange. Musk.</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bodyweight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bodyweight Animal: rat, Guideline: OECD Guideline 401 (Acute Oral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bodyweight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bodyweight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bodyweight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bodyweight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chèvrefeuille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α-methyl-1,3-benzodioxole-5-propionaldehyde (1205-17-0)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5.3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chèvrefeuille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α-methyl-1,3-benzodioxole-5-propionaldehyde (1205-17-0)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cis-4-(isopropyl)cyclohexanemethanol (13828-37-0)</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LIQUID,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ENVIRONMENTALLY HAZARDOUS SUBSTANCE, LIQUID, N.O.S.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ENVIRONMENTALLY HAZARDOUS SUBSTANCE, LIQUID,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No</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No</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No</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13"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•3Z</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sidR="00FA7F7F">
              <w:rPr>
                <w:noProof/>
              </w:rPr>
              <w:t>Special packing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Special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α-methyl-1,3-benzodioxole-5-propionaldehyde ; Eugenol ; linalool ; linalyl acetate ; 7-hydroxycitronellal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α-methyl-1,3-benzodioxole-5-propionaldehyde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5/19/2026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5/19/2026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chèvrefeuille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chèvrefeuille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5/19/2026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CAC8058-874E-4030-88E6-EF9AA9D82C1B}"/>
</file>

<file path=customXml/itemProps3.xml><?xml version="1.0" encoding="utf-8"?>
<ds:datastoreItem xmlns:ds="http://schemas.openxmlformats.org/officeDocument/2006/customXml" ds:itemID="{8D6D170A-2656-4020-A7A9-9FCA8D9CD750}"/>
</file>

<file path=customXml/itemProps4.xml><?xml version="1.0" encoding="utf-8"?>
<ds:datastoreItem xmlns:ds="http://schemas.openxmlformats.org/officeDocument/2006/customXml" ds:itemID="{CC8716C2-934C-4B6C-AE30-57B57AFACC4B}"/>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