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bouquet solaire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citronellol, benzyl salicylate, coumarin, 1-(1,2,3,4,5,6,7,8-octahydro-2,3,8,8-tetramethyl-2-naphthyl)ethan-1-one, linalool, acetyl cedrene, LIMONENE.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Woody.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bouquet solaire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bouquet solaire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citronellol, benzyl salicylate, coumarin, 1-(1,2,3,4,5,6,7,8-octahydro-2,3,8,8-tetramethyl-2-naphthyl)ethan-1-one, linalool, acetyl cedrene, LIMONENE.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bouquet solaire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bouquet solaire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5/22/2026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4217EC2-B191-439C-A617-593992D9680E}"/>
</file>

<file path=customXml/itemProps3.xml><?xml version="1.0" encoding="utf-8"?>
<ds:datastoreItem xmlns:ds="http://schemas.openxmlformats.org/officeDocument/2006/customXml" ds:itemID="{EE3D583F-AAD5-48E9-9C15-426E14233B4F}"/>
</file>

<file path=customXml/itemProps4.xml><?xml version="1.0" encoding="utf-8"?>
<ds:datastoreItem xmlns:ds="http://schemas.openxmlformats.org/officeDocument/2006/customXml" ds:itemID="{8CB142D5-0107-45D8-BC0D-FB33411405D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