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basilic frais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tbl>
      <w:tblPr>
        <w:tblStyle w:val="SDSTableWithoutBorders"/>
        <w:tblW w:w="10488" w:type="dxa"/>
        <w:tblLayout w:type="fixed"/>
        <w:tblLook w:val="04A0"/>
      </w:tblPr>
      <w:tblGrid>
        <w:gridCol w:w="3685"/>
        <w:gridCol w:w="283"/>
        <w:gridCol w:w="6520"/>
      </w:tblGrid>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3-(p-methoxyphenyl)-2-methylpropionaldehyde; hexyl salicylate; l-p-mentha-1(6),8-dien-2-one; linalool; cineole; citral; isoeugenol; α-hexylcinnamaldehyde; (E)-anethole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3-(p-methoxyphenyl)-2-methylpropionaldehyde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5462-06-6</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226-749-5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cineole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470-82-6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207-431-5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(E)-anethole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4180-23-8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224-052-0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hexyl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6259-76-3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228-408-6</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607-772-00-3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H361d</w:t>
              <w:br/>
              <w:t>STOT RE Not classified</w:t>
              <w:br/>
              <w:t>Aquatic Acute 1, H400 (M=1)</w:t>
              <w:br/>
              <w:t>Aquatic Chronic 1, H410 (M=1)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l-p-mentha-1(6),8-dien-2-one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6485-40-1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229-352-5</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606-148-00-8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Acute Tox. 4 (Dermal), H312 (ATE=1100 mg/kg bodyweight)</w:t>
              <w:br/>
              <w:t>Acute Tox. 4 (Inhalation), H332 (ATE=1.5 mg/l/4h)</w:t>
              <w:br/>
              <w:t>Skin Irrit. 2, H315</w:t>
              <w:br/>
              <w:t>Eye Irrit. 2, H319</w:t>
              <w:br/>
              <w:t>Skin Sens. 1A, H317</w:t>
              <w:br/>
              <w:t>STOT SE 3, H335</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aromatic. Green.</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3-(p-methoxyphenyl)-2-methylpropionaldehyde (5462-06-6)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4000 mg/kg bodyweight Animal: rat, Animal sex: male, Guideline: OECD Guideline 401 (Acute Oral Toxicity), 95% CL: 3400 - 4600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bodyweight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hexyl salicylate (6259-76-3)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bodyweight Animal: rat,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bodyweight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l-p-mentha-1(6),8-dien-2-one (6485-40-1)</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6.45 mg/l air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 6800 mg/kg bodyweight Animal: rat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sidR="00FA7F7F">
              <w:rPr>
                <w:noProof/>
              </w:rPr>
              <w:t>&gt; 2000 mg/kg bodyweight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(E)-anethole (4180-23-8)</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1420 – 3070 mg/kg bodyweight Animal: rat, 95% CL: 2090 -</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4900 mg/kg bodyweight Animal: rabbit, Guideline: EU Method B.3 (Acute Toxicity (Dermal))</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 5.1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l-p-mentha-1(6),8-dien-2-one (6485-40-1)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5.62 Temp.: 26 °C</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l-p-mentha-1(6),8-dien-2-one (6485-40-1)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5.62 Temp.: 26 °C</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STOT-single exposure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May cause respiratory irritation.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hexyl salicylate (6259-76-3)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sidR="00FA7F7F">
              <w:rPr>
                <w:noProof/>
                <w:lang w:val="fr-BE"/>
              </w:rPr>
              <w:t>46.9 mg/kg bodyweight Animal: rat</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dust/mist/fume,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0.249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cineole (470-82-6)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600 mg/kg bodyweight Animal: rat, Animal sex: female, Guideline: other:, Guideline: OECD Guideline 407 (Repeated Dose 28-Day Oral Toxicity Study in Rodents), Guideline: EPA OPPTS 870.3150 (90-Day Oral Toxicity in Non-rodents)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(inhalation, rat, gas,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bodyweight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(inhalation, rat, gas,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bodyweight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(E)-anethole (4180-23-8)</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 300 mg/kg bodyweight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basilic frais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3-(p-methoxyphenyl)-2-methylpropionaldehyde (5462-06-6)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5.2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12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hexyl salicylate (6259-76-3)</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0.357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0.61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l-p-mentha-1(6),8-dien-2-one (6485-40-1)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6.1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cineole (470-82-6)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57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74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&gt; 74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(E)-anethole (4180-23-8)</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7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4.25 mg/l Test organisms (species): Daphnia magna</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 2.44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 1.05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basilic frais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3-(p-methoxyphenyl)-2-methylpropionaldehyde (5462-06-6)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hexyl salicylate (6259-76-3)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l-p-mentha-1(6),8-dien-2-one (6485-40-1)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cineole (470-82-6)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(E)-anethole (4180-23-8)</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3-(p-methoxyphenyl)-2-methylpropionaldehyde ; linalool ; cineole ; pin-2(3)-ene ; d-limonene ; isoeugenol ; (E)-anethole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cineole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(inhal.),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Reproductive toxicity,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STOT RE Not classified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Specific target organ toxicity (repeated exposure) Not classified</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Specific target organ toxicity – Single exposure, Category 3, Respiratory tract irritation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respiratory irritation.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the unborn child.</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6/11/2026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6/11/2026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basilic frais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basilic frais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6/11/2026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FE62F40-DE17-4F1D-B344-3E28EF1956D3}"/>
</file>

<file path=customXml/itemProps3.xml><?xml version="1.0" encoding="utf-8"?>
<ds:datastoreItem xmlns:ds="http://schemas.openxmlformats.org/officeDocument/2006/customXml" ds:itemID="{B16AF2E4-81A2-4FE5-A5C8-C63AAB559318}"/>
</file>

<file path=customXml/itemProps4.xml><?xml version="1.0" encoding="utf-8"?>
<ds:datastoreItem xmlns:ds="http://schemas.openxmlformats.org/officeDocument/2006/customXml" ds:itemID="{47D0C043-9DE6-460F-84F8-45DD6C0CE11F}"/>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