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banana bread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p w:rsidR="00827634" w:rsidRPr="0069446B" w:rsidP="009E5102" w14:paraId="29F388B8" w14:textId="4336E5B9">
      <w:pPr>
        <w:pStyle w:val="SDSTextNormal"/>
        <w:rPr>
          <w:noProof/>
        </w:rPr>
      </w:pPr>
      <w:r w:rsidRPr="0069446B">
        <w:rPr>
          <w:noProof/>
        </w:rPr>
        <w:t>Not classified</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To our knowledge, this product does not present any particular risk, provided it is handled in accordance with good occupational hygiene and safety practice.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P501 - Dispose of contents and 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123-11-5</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0.175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Repr. 2, H361</w:t>
              <w:br/>
              <w:t>Aquatic Chronic 3, H412</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Wash skin with plenty of water.</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Even though no specific hazards are defined, first-aiders should wear eye protection, gloves and disposable half mask. Consider additional protection if repeated or prolonged exposition is likely.</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None under normal conditions. Dust may cause irritation in skin folds or by contact in combination with tight clothing.</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Ventilate spillage area.</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Gourmand. Vanilla. Fruity.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anisaldehyde (123-11-5)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3210 mg/kg bodyweight Animal: rat, Guideline: OECD Guideline 401 (Acute Oral Toxicity), 95% CL: 2755 - 3600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Animal sex: female,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bodyweight Animal: rabbit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anisaldehyde (123-11-5)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anisaldehyde (123-11-5)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anisaldehyde (123-11-5)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bodyweight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banana bread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anisaldehyde (123-11-5)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148.32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82.8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banana bread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anisaldehyde (123-11-5)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anisaldehyde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anisaldehyde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Hazardous to the aquatic environment – Chronic Hazard, Category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Reproductive toxicity, Category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Suspected of damaging fertility or the unborn child.</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9/14/2026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9</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9</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9/14/2026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9</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banana bread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banana bread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9/14/2026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1911A11E-67E7-469B-AAA9-EACE384CF685}"/>
</file>

<file path=customXml/itemProps3.xml><?xml version="1.0" encoding="utf-8"?>
<ds:datastoreItem xmlns:ds="http://schemas.openxmlformats.org/officeDocument/2006/customXml" ds:itemID="{EEA890E5-3A84-43FE-B182-54E3A4709A05}"/>
</file>

<file path=customXml/itemProps4.xml><?xml version="1.0" encoding="utf-8"?>
<ds:datastoreItem xmlns:ds="http://schemas.openxmlformats.org/officeDocument/2006/customXml" ds:itemID="{04A3A92A-846B-40B2-8FA9-74AFC706FBFE}"/>
</file>

<file path=docProps/app.xml><?xml version="1.0" encoding="utf-8"?>
<Properties xmlns="http://schemas.openxmlformats.org/officeDocument/2006/extended-properties" xmlns:vt="http://schemas.openxmlformats.org/officeDocument/2006/docPropsVTypes">
  <Template>Normal</Template>
  <TotalTime>219</TotalTime>
  <Pages>9</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