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amour dans le pré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(ethoxymethoxy)cyclododecane; 1-(1,2,3,4,5,6,7,8-octahydro-2,3,8,8-tetramethyl-2-naphthyl)ethan-1-one; cinnamaldehyde;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 (ethoxymethoxy)cyclododecane (58567-11-6)</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 (ethoxymethoxy)cyclododecane (58567-11-6)</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(ethoxymethoxy)cyclododecane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58567-11-6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261-332-1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0.01918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Amber. Fruity.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(ethoxymethoxy)cyclododecane (58567-11-6)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Animal sex: male,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(ethoxymethoxy)cyclododecane (58567-11-6)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50 mg/kg bodyweight Animal: rat, Animal sex: male, Guideline: OECD Guideline 422 (Combined Repeated Dose Toxicity Study with the Reproduction / Developmental Toxicity Screening Test),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1000 mg/kg bodyweight Animal: rat, Animal sex: female, Guideline: OECD Guideline 422 (Combined Repeated Dose Toxicity Study with the Reproduction / Developmental Toxicity Screening Test),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amour dans le pré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(ethoxymethoxy)cyclododecane (58567-11-6)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amour dans le pré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(ethoxymethoxy)cyclododecane (58567-11-6)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Pr>
                <w:noProof/>
              </w:rPr>
              <w:t>1,3,4,6,7,8-hexahydro-4,6,6,7,8,8-hexamethylindeno[5,6-c]pyran (1222-05-5), (ethoxymethoxy)cyclododecane (58567-11-6)</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Pr>
                <w:noProof/>
              </w:rPr>
              <w:t>1,3,4,6,7,8-hexahydro-4,6,6,7,8,8-hexamethylindeno[5,6-c]pyran (1222-05-5), (ethoxymethoxy)cyclododecane (58567-11-6)</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amour dans le pré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amour dans le pré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6/15/2026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CF0CBA5-A161-4E74-BAC5-0C745A95D0D9}"/>
</file>

<file path=customXml/itemProps3.xml><?xml version="1.0" encoding="utf-8"?>
<ds:datastoreItem xmlns:ds="http://schemas.openxmlformats.org/officeDocument/2006/customXml" ds:itemID="{561C77AF-85C3-4284-B803-F86526012D9E}"/>
</file>

<file path=customXml/itemProps4.xml><?xml version="1.0" encoding="utf-8"?>
<ds:datastoreItem xmlns:ds="http://schemas.openxmlformats.org/officeDocument/2006/customXml" ds:itemID="{D406CBD9-7CEB-4561-A273-0DF737703CC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