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amour dans le pré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alpha-iso-methylionone; (ethoxymethoxy)cyclododecane; 1-(1,2,3,4,5,6,7,8-octahydro-2,3,8,8-tetramethyl-2-naphthyl)ethan-1-one; cinnamaldehyde;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1.8263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0.5782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0.01918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Amber. Fruity. Woody.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bodyweight Animal: rat, Animal sex: male,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bodyweight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bodyweight Animal: rat, Animal sex: female, Guideline: OECD Guideline 422 (Combined Repeated Dose Toxicity Study with the Reproduction / Developmental Toxicity Screening Test),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amour dans le pré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Candle amour dans le pré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amour dans le pré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amour dans le pré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6/15/2026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61AF594-5235-4256-832A-5E721BB36E63}"/>
</file>

<file path=customXml/itemProps3.xml><?xml version="1.0" encoding="utf-8"?>
<ds:datastoreItem xmlns:ds="http://schemas.openxmlformats.org/officeDocument/2006/customXml" ds:itemID="{E1823FA0-54C8-4684-B219-7F0C726E50D6}"/>
</file>

<file path=customXml/itemProps4.xml><?xml version="1.0" encoding="utf-8"?>
<ds:datastoreItem xmlns:ds="http://schemas.openxmlformats.org/officeDocument/2006/customXml" ds:itemID="{4AA1A369-9CC8-4425-AF60-93881A6A1C11}"/>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