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SECTION 1</w:t>
      </w:r>
      <w:r w:rsidRPr="007E06A5">
        <w:rPr>
          <w:noProof w:val="0"/>
          <w:color w:val="auto"/>
          <w:lang w:val="fr-BE"/>
        </w:rPr>
        <w:t xml:space="preserve">: </w:t>
      </w:r>
      <w:r w:rsidRPr="007E06A5" w:rsidR="00BD5FB4">
        <w:rPr>
          <w:noProof/>
          <w:color w:val="auto"/>
          <w:lang w:val="fr-BE"/>
        </w:rPr>
        <w:t>Identification of the substance/mixture and of the company/undertaking</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Product identifier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Product 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Mixture</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Trade 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Candle ambre vanille 7%</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 identified uses of the substance or mixture and uses advised against</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 identified uses</w:t>
      </w:r>
    </w:p>
    <w:p w:rsidR="00827634" w:rsidRPr="0069446B" w:rsidP="009E5102" w14:paraId="2D05B3D4" w14:textId="5E45E9EA">
      <w:pPr>
        <w:pStyle w:val="SDSTextNormal"/>
      </w:pPr>
      <w:r w:rsidRPr="0069446B">
        <w:rPr>
          <w:noProof/>
        </w:rPr>
        <w:t>Intended for general public</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Main use category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Consumer use</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Use of the substance/mixture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Scented candle intended for the general public.</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Details of the supplier of the safety data sheet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Emergency telephone number</w:t>
      </w:r>
    </w:p>
    <w:p w:rsidR="00827634" w:rsidRPr="0069446B" w:rsidP="009E5102" w14:paraId="0577B65B" w14:textId="600A4325">
      <w:pPr>
        <w:pStyle w:val="SDSTextNormal"/>
        <w:bidi w:val="0"/>
        <w:rPr>
          <w:rtl w:val="0"/>
          <w:lang w:val="fr-BE"/>
        </w:rPr>
      </w:pPr>
      <w:r w:rsidRPr="0069446B">
        <w:rPr>
          <w:rtl w:val="0"/>
          <w:lang w:val="fr-BE"/>
        </w:rPr>
        <w:t>No additional information available</w:t>
      </w:r>
    </w:p>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2</w:t>
      </w:r>
      <w:r w:rsidRPr="0069446B">
        <w:rPr>
          <w:noProof w:val="0"/>
          <w:color w:val="auto"/>
          <w:lang w:val="fr-BE"/>
        </w:rPr>
        <w:t xml:space="preserve">: </w:t>
      </w:r>
      <w:r w:rsidRPr="0069446B" w:rsidR="00FA7F7F">
        <w:rPr>
          <w:noProof/>
          <w:color w:val="auto"/>
          <w:lang w:val="fr-BE"/>
        </w:rPr>
        <w:t>Hazards identification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BD5FB4">
        <w:rPr>
          <w:noProof/>
          <w:color w:val="auto"/>
          <w:lang w:val="fr-BE"/>
        </w:rPr>
        <w:t>Classification of the substance or mixture</w:t>
      </w:r>
    </w:p>
    <w:p w:rsidR="00827634" w:rsidRPr="0069446B" w:rsidP="00EE0840" w14:paraId="5A5BA6A5" w14:textId="56A2E9A0">
      <w:pPr>
        <w:pStyle w:val="SDSTextHeading3"/>
        <w:rPr>
          <w:noProof w:val="0"/>
          <w:color w:val="auto"/>
          <w:lang w:val="fr-BE"/>
        </w:rPr>
      </w:pPr>
      <w:r w:rsidRPr="0069446B">
        <w:rPr>
          <w:noProof/>
          <w:color w:val="auto"/>
          <w:lang w:val="fr-BE"/>
        </w:rPr>
        <w:t>Classification according to Regulation (EC) No. 1272/2008 [CLP]</w:t>
      </w:r>
    </w:p>
    <w:tbl>
      <w:tblPr>
        <w:tblStyle w:val="SDSTableWithoutBorders"/>
        <w:tblW w:w="10483" w:type="dxa"/>
        <w:tblLayout w:type="fixed"/>
        <w:tblLook w:val="04A0"/>
      </w:tblPr>
      <w:tblGrid>
        <w:gridCol w:w="4495"/>
        <w:gridCol w:w="2019"/>
        <w:gridCol w:w="3969"/>
      </w:tblGrid>
      <w:tr w14:paraId="013F4126" w14:textId="77777777" w:rsidTr="00726908">
        <w:tblPrEx>
          <w:tblW w:w="10483" w:type="dxa"/>
          <w:tblLayout w:type="fixed"/>
          <w:tblLook w:val="04A0"/>
        </w:tblPrEx>
        <w:tc>
          <w:tcPr>
            <w:tcW w:w="4500" w:type="dxa"/>
            <w:tcBorders>
              <w:top w:val="none" w:sz="0" w:space="0" w:color="000000"/>
              <w:left w:val="none" w:sz="0" w:space="0" w:color="000000"/>
              <w:bottom w:val="none" w:sz="0" w:space="0" w:color="000000"/>
              <w:right w:val="none" w:sz="0" w:space="0" w:color="000000"/>
            </w:tcBorders>
          </w:tcPr>
          <w:p w:rsidR="00726908" w:rsidRPr="0069446B" w:rsidP="00987B17" w14:paraId="67D117E2" w14:textId="42DBB112">
            <w:pPr>
              <w:pStyle w:val="SDSTableTextNormal"/>
              <w:rPr>
                <w:noProof w:val="0"/>
              </w:rPr>
            </w:pPr>
            <w:r w:rsidRPr="0069446B">
              <w:rPr>
                <w:noProof/>
              </w:rPr>
              <w:t>Hazardous to the aquatic environment – Chronic Hazard, Category 3</w:t>
            </w:r>
          </w:p>
        </w:tc>
        <w:tc>
          <w:tcPr>
            <w:tcW w:w="2021" w:type="dxa"/>
            <w:tcBorders>
              <w:top w:val="none" w:sz="0" w:space="0" w:color="000000"/>
              <w:left w:val="none" w:sz="0" w:space="0" w:color="000000"/>
              <w:bottom w:val="none" w:sz="0" w:space="0" w:color="000000"/>
              <w:right w:val="none" w:sz="0" w:space="0" w:color="000000"/>
            </w:tcBorders>
          </w:tcPr>
          <w:p w:rsidR="00726908" w:rsidRPr="0069446B" w:rsidP="00987B17" w14:paraId="5B8E243F" w14:textId="0E406877">
            <w:pPr>
              <w:pStyle w:val="SDSTableTextNormal"/>
              <w:rPr>
                <w:noProof w:val="0"/>
              </w:rPr>
            </w:pPr>
            <w:r w:rsidRPr="0069446B" w:rsidR="00FA7F7F">
              <w:rPr>
                <w:noProof/>
              </w:rPr>
              <w:t>H412</w:t>
            </w:r>
            <w:r w:rsidRPr="0069446B">
              <w:rPr>
                <w:noProof w:val="0"/>
              </w:rPr>
              <w:t xml:space="preserve"> </w:t>
            </w:r>
          </w:p>
        </w:tc>
        <w:tc>
          <w:tcPr>
            <w:tcW w:w="3974" w:type="dxa"/>
            <w:tcBorders>
              <w:top w:val="none" w:sz="0" w:space="0" w:color="000000"/>
              <w:left w:val="none" w:sz="0" w:space="0" w:color="000000"/>
              <w:bottom w:val="none" w:sz="0" w:space="0" w:color="000000"/>
              <w:right w:val="none" w:sz="0" w:space="0" w:color="000000"/>
            </w:tcBorders>
          </w:tcPr>
          <w:p w:rsidR="00726908" w:rsidRPr="0069446B" w:rsidP="00987B17" w14:paraId="74B5E5D6" w14:textId="0E99CCC6">
            <w:pPr>
              <w:pStyle w:val="SDSTableTextNormal"/>
              <w:rPr>
                <w:noProof w:val="0"/>
              </w:rPr>
            </w:pPr>
          </w:p>
        </w:tc>
      </w:tr>
    </w:tbl>
    <w:p w:rsidR="00827634" w:rsidRPr="0069446B" w:rsidP="009E5102" w14:paraId="29F388B8" w14:textId="4336E5B9">
      <w:pPr>
        <w:pStyle w:val="SDSTextNormal"/>
        <w:rPr>
          <w:noProof/>
        </w:rPr>
      </w:pPr>
      <w:r>
        <w:rPr>
          <w:noProof/>
        </w:rPr>
        <w:t>Full text of H- and EUH-statements: see section 16</w:t>
      </w:r>
    </w:p>
    <w:p w:rsidR="00827634" w:rsidRPr="0069446B" w:rsidP="00EE0840" w14:paraId="055D903E" w14:textId="69DDCAEA">
      <w:pPr>
        <w:pStyle w:val="SDSTextHeading3"/>
        <w:rPr>
          <w:noProof w:val="0"/>
          <w:color w:val="auto"/>
        </w:rPr>
      </w:pPr>
      <w:r w:rsidRPr="0069446B">
        <w:rPr>
          <w:noProof/>
          <w:color w:val="auto"/>
        </w:rPr>
        <w:t>Adverse physicochemical, human health and environmental effects</w:t>
      </w:r>
    </w:p>
    <w:p w:rsidR="00827634" w:rsidRPr="0069446B" w:rsidP="009E5102" w14:paraId="70925B83" w14:textId="5215662C">
      <w:pPr>
        <w:pStyle w:val="SDSTextNormal"/>
      </w:pPr>
      <w:r w:rsidRPr="0069446B">
        <w:rPr>
          <w:noProof/>
        </w:rPr>
        <w:t>Harmful to aquatic life with long lasting effects.</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Label elements</w:t>
      </w:r>
    </w:p>
    <w:p w:rsidR="00827634" w:rsidRPr="0069446B" w:rsidP="00EE0840" w14:paraId="53D9E98C" w14:textId="597293E4">
      <w:pPr>
        <w:pStyle w:val="SDSTextHeading3"/>
        <w:rPr>
          <w:noProof w:val="0"/>
          <w:color w:val="auto"/>
        </w:rPr>
      </w:pPr>
      <w:r w:rsidRPr="0069446B">
        <w:rPr>
          <w:noProof/>
          <w:color w:val="auto"/>
        </w:rPr>
        <w:t>Labelling according to Regulation (EC) No. 1272/2008 [CLP]</w:t>
      </w:r>
    </w:p>
    <w:tbl>
      <w:tblPr>
        <w:tblStyle w:val="SDSTableWithoutBorders"/>
        <w:tblW w:w="10489" w:type="dxa"/>
        <w:tblLayout w:type="fixed"/>
        <w:tblLook w:val="04A0"/>
      </w:tblPr>
      <w:tblGrid>
        <w:gridCol w:w="3685"/>
        <w:gridCol w:w="284"/>
        <w:gridCol w:w="6520"/>
      </w:tblGrid>
      <w:tr w14:paraId="2C1C95F9"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0284AE49" w14:textId="10FA976A">
            <w:pPr>
              <w:pStyle w:val="SDSTableTextNormal"/>
              <w:rPr>
                <w:noProof w:val="0"/>
              </w:rPr>
            </w:pPr>
            <w:r w:rsidRPr="0069446B" w:rsidR="00FA7F7F">
              <w:rPr>
                <w:noProof/>
              </w:rPr>
              <w:t>Hazard statements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371EC6E4"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32C0DE4A" w14:textId="0AAC4446">
            <w:pPr>
              <w:pStyle w:val="SDSTableTextNormal"/>
              <w:keepLines w:val="0"/>
              <w:rPr>
                <w:noProof w:val="0"/>
              </w:rPr>
            </w:pPr>
            <w:r w:rsidRPr="0069446B">
              <w:rPr>
                <w:noProof/>
              </w:rPr>
              <w:t>H412 - Harmful to aquatic life with long lasting effects.</w:t>
            </w:r>
          </w:p>
        </w:tc>
      </w:tr>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Precautionary statements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If medical advice is needed, have product container or label at hand.</w:t>
              <w:br/>
              <w:t>P102 - Keep out of reach of children.</w:t>
              <w:br/>
              <w:t>P273 - Avoid release to the environment.</w:t>
              <w:br/>
              <w:t>P501 - Dispose of contents and container to a sorting center, in accordance with local regulations.</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EUH-statements</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Contains CEDROL METHYL ETHER, (E)-1-(2,6,6-trimethyl-1,3-cyclohexadien-1-yl)-2-buten-1-one, TETRAMETHYL ACETYLOCTAHYDRONAPHTHALENES, COUMARIN, linalool, CINNAMAL. May produce an allergic reaction.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Other hazards</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Contains no PBT and/or vPvB substances ≥ 0.1% assessed in accordance with REACH Annex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0" w:name="_Hlk61356392"/>
          <w:p w:rsidR="00B7573C" w:rsidRPr="0069446B" w:rsidP="00B072A8" w14:paraId="4B4EF2C2" w14:textId="7FCE4841">
            <w:pPr>
              <w:pStyle w:val="SDSTableTextNormal"/>
              <w:rPr>
                <w:noProof w:val="0"/>
              </w:rPr>
            </w:pPr>
            <w:r w:rsidRPr="0069446B">
              <w:rPr>
                <w:noProof/>
              </w:rPr>
              <w:t>The mixture does not contain substance(s) included in the list established in accordance with Article 59(1) of REACH for having endocrine disrupting properties, or substance(s) are not identified as having endocrine disrupting properties in accordance with the criteria set out in Commission Delegated Regulation (EU) 2017/2100 or Commission Regulation (EU) 2018/605 at a concentration equal to or greater than 0,1 %</w:t>
            </w:r>
          </w:p>
        </w:tc>
      </w:tr>
      <w:bookmarkEnd w:id="0"/>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3</w:t>
      </w:r>
      <w:r w:rsidRPr="0069446B">
        <w:rPr>
          <w:noProof w:val="0"/>
          <w:color w:val="auto"/>
          <w:lang w:val="en-GB"/>
        </w:rPr>
        <w:t xml:space="preserve">: </w:t>
      </w:r>
      <w:r w:rsidRPr="0069446B" w:rsidR="00FA7F7F">
        <w:rPr>
          <w:noProof/>
          <w:color w:val="auto"/>
          <w:lang w:val="en-GB"/>
        </w:rPr>
        <w:t>Composition/information on ingredients</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Mixtures</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Product identifier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Classification according to Regulation (EC) No.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1-(1,2,3,4,5,6,7,8-octahydro-2,3,8,8-tetramethyl-2-naphthyl)ethan-1-one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54464-57-2</w:t>
            </w:r>
          </w:p>
          <w:p w:rsidR="00827634" w:rsidRPr="0069446B" w:rsidP="009B0F88" w14:paraId="3F1A30C5"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259-174-3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0.21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Skin Irrit. 2, H315</w:t>
              <w:br/>
              <w:t>Skin Sens. 1B, H317</w:t>
              <w:br/>
              <w:t>Aquatic Chronic 1, H410</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91-64-5</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0.147</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bodyweight)</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0.1428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methyl cedryl ether</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19870-74-7</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243-384-7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1, H410</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alpha-cedrene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469-61-4</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207-418-4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0.028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Asp. Tox. 1, H304</w:t>
              <w:br/>
              <w:t>Aquatic Acute 1, H400 (M=10)</w:t>
              <w:br/>
              <w:t>Aquatic Chronic 1, H410 (M=10)</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A55330">
              <w:rPr>
                <w:noProof/>
              </w:rPr>
              <w:t>(E)-1-(2,6,6-trimethyl-1,3-cyclohexadien-1-yl)-2-buten-1-one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23726-93-4</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245-844-2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0.0105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(Inhalation), H332 (ATE=1.5 mg/l/4h)</w:t>
              <w:br/>
              <w:t>Skin Irrit. 2, H315</w:t>
              <w:br/>
              <w:t>Skin Sens. 1A, H317</w:t>
              <w:br/>
              <w:t>Aquatic Chronic 2, H411</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104-55-2</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203-213-9</w:t>
            </w:r>
          </w:p>
          <w:p w:rsidR="00827634" w:rsidRPr="0069446B" w:rsidP="009B0F88"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606-155-00-6</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0.00238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(Dermal), H312 (ATE=1260 mg/kg bodyweight)</w:t>
              <w:br/>
              <w:t>Skin Irrit. 2, H315</w:t>
              <w:br/>
              <w:t>Eye Irrit. 2, H319</w:t>
              <w:br/>
              <w:t>Skin Sens. 1A, H317</w:t>
              <w:br/>
              <w:t>Aquatic Chronic 3, H412</w:t>
            </w:r>
          </w:p>
        </w:tc>
      </w:tr>
    </w:tbl>
    <w:p w:rsidR="00B9487F" w:rsidRPr="0069446B" w:rsidP="009E5102" w14:paraId="7E24D261" w14:textId="10681EB5">
      <w:pPr>
        <w:pStyle w:val="SDSTextNormal"/>
      </w:pPr>
    </w:p>
    <w:tbl>
      <w:tblPr>
        <w:tblStyle w:val="SDSTableWithBordersWithHeaderRow"/>
        <w:tblW w:w="10490" w:type="dxa"/>
        <w:tblLayout w:type="fixed"/>
        <w:tblLook w:val="04A0"/>
      </w:tblPr>
      <w:tblGrid>
        <w:gridCol w:w="3969"/>
        <w:gridCol w:w="2268"/>
        <w:gridCol w:w="4253"/>
      </w:tblGrid>
      <w:tr w14:paraId="6F7CB57B" w14:textId="77777777" w:rsidTr="006965F0">
        <w:tblPrEx>
          <w:tblW w:w="10490" w:type="dxa"/>
          <w:tblLayout w:type="fixed"/>
          <w:tblLook w:val="04A0"/>
        </w:tblPrEx>
        <w:trPr>
          <w:tblHeader/>
        </w:trPr>
        <w:tc>
          <w:tcPr>
            <w:tcW w:w="10490" w:type="dxa"/>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693D4B40" w14:textId="45ACE47A">
            <w:pPr>
              <w:pStyle w:val="SDSTableTextHeading1"/>
              <w:rPr>
                <w:noProof w:val="0"/>
                <w:color w:val="auto"/>
              </w:rPr>
            </w:pPr>
            <w:r w:rsidRPr="0069446B" w:rsidR="00FA7F7F">
              <w:rPr>
                <w:noProof/>
                <w:color w:val="auto"/>
              </w:rPr>
              <w:t>Specific concentration limits</w:t>
            </w:r>
            <w:r w:rsidRPr="0069446B">
              <w:rPr>
                <w:noProof w:val="0"/>
                <w:color w:val="auto"/>
              </w:rPr>
              <w:t>:</w:t>
            </w:r>
          </w:p>
        </w:tc>
      </w:tr>
      <w:tr w14:paraId="4022B8D3" w14:textId="77777777" w:rsidTr="00D066E3">
        <w:tblPrEx>
          <w:tblW w:w="10490"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E4B2AB8" w14:textId="06191804">
            <w:pPr>
              <w:pStyle w:val="SDSTableTextHeading2"/>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44B29236" w14:textId="6A267460">
            <w:pPr>
              <w:pStyle w:val="SDSTableTextHeading2"/>
              <w:rPr>
                <w:noProof w:val="0"/>
                <w:color w:val="auto"/>
              </w:rPr>
            </w:pPr>
            <w:r w:rsidRPr="0069446B" w:rsidR="00FA7F7F">
              <w:rPr>
                <w:noProof/>
                <w:color w:val="auto"/>
              </w:rPr>
              <w:t>Product identifier</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19FF265" w14:textId="1EE4CF94">
            <w:pPr>
              <w:pStyle w:val="SDSTableTextHeading2"/>
              <w:rPr>
                <w:noProof w:val="0"/>
                <w:color w:val="auto"/>
                <w:lang w:val="fr-BE"/>
              </w:rPr>
            </w:pPr>
            <w:r w:rsidRPr="0069446B" w:rsidR="00FA7F7F">
              <w:rPr>
                <w:noProof/>
                <w:color w:val="auto"/>
                <w:lang w:val="fr-BE"/>
              </w:rPr>
              <w:t>Specific concentration limits</w:t>
            </w:r>
            <w:r w:rsidRPr="0069446B" w:rsidR="00C70EBE">
              <w:rPr>
                <w:noProof w:val="0"/>
                <w:color w:val="auto"/>
                <w:lang w:val="fr-BE"/>
              </w:rPr>
              <w:t xml:space="preserve"> </w:t>
            </w:r>
            <w:r w:rsidRPr="0069446B" w:rsidR="00C70EBE">
              <w:rPr>
                <w:color w:val="auto"/>
                <w:lang w:val="fr-BE"/>
              </w:rPr>
              <w:t>(%)</w:t>
            </w:r>
          </w:p>
        </w:tc>
      </w:tr>
      <w:tr w14:paraId="466CEF48" w14:textId="77777777" w:rsidTr="00D066E3">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194FF8" w14:textId="4EE762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36E091" w14:textId="41397868">
            <w:pPr>
              <w:pStyle w:val="SDSTableTextNormal"/>
              <w:rPr>
                <w:noProof w:val="0"/>
              </w:rPr>
            </w:pPr>
            <w:r w:rsidRPr="0069446B" w:rsidR="00FA7F7F">
              <w:rPr>
                <w:noProof/>
              </w:rPr>
              <w:t>CAS-No.</w:t>
            </w:r>
            <w:r w:rsidRPr="0069446B" w:rsidR="004A0E0E">
              <w:rPr>
                <w:noProof w:val="0"/>
              </w:rPr>
              <w:t xml:space="preserve">: </w:t>
            </w:r>
            <w:r w:rsidRPr="0069446B" w:rsidR="00FA7F7F">
              <w:rPr>
                <w:noProof/>
              </w:rPr>
              <w:t>104-55-2</w:t>
            </w:r>
          </w:p>
          <w:p w:rsidR="00827634" w:rsidRPr="0069446B" w:rsidP="009B0F88" w14:paraId="11520CA5" w14:textId="5CB1DBD7">
            <w:pPr>
              <w:pStyle w:val="SDSTableTextNormal"/>
              <w:rPr>
                <w:noProof w:val="0"/>
              </w:rPr>
            </w:pPr>
            <w:r w:rsidRPr="0069446B" w:rsidR="00FA7F7F">
              <w:rPr>
                <w:noProof/>
              </w:rPr>
              <w:t>EC-No.</w:t>
            </w:r>
            <w:r w:rsidRPr="0069446B" w:rsidR="004A0E0E">
              <w:rPr>
                <w:noProof w:val="0"/>
              </w:rPr>
              <w:t xml:space="preserve">: </w:t>
            </w:r>
            <w:r w:rsidRPr="0069446B" w:rsidR="00FA7F7F">
              <w:rPr>
                <w:noProof/>
              </w:rPr>
              <w:t>203-213-9</w:t>
            </w:r>
          </w:p>
          <w:p w:rsidR="00827634" w:rsidRPr="0069446B" w:rsidP="009B0F88" w14:paraId="13BBD3FC" w14:textId="719C52A6">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606-155-00-6</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2970379" w14:textId="1A003A6D">
            <w:pPr>
              <w:pStyle w:val="SDSTableTextNormal"/>
              <w:rPr>
                <w:noProof w:val="0"/>
              </w:rPr>
            </w:pPr>
            <w:r w:rsidRPr="0069446B">
              <w:rPr>
                <w:noProof/>
              </w:rPr>
              <w:t>(0.01 ≤ C ≤ 100) Skin Sens. 1A; H317</w:t>
            </w:r>
          </w:p>
        </w:tc>
      </w:tr>
    </w:tbl>
    <w:p w:rsidR="00827634" w:rsidRPr="0069446B" w:rsidP="009E5102" w14:paraId="27338739" w14:textId="72136CC3">
      <w:pPr>
        <w:pStyle w:val="SDSTextNormal"/>
      </w:pPr>
      <w:r>
        <w:rPr>
          <w:noProof/>
        </w:rPr>
        <w:t>Full text of H- and EUH-statements: see section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4</w:t>
      </w:r>
      <w:r w:rsidRPr="0069446B">
        <w:rPr>
          <w:noProof w:val="0"/>
          <w:color w:val="auto"/>
          <w:lang w:val="en-GB"/>
        </w:rPr>
        <w:t xml:space="preserve">: </w:t>
      </w:r>
      <w:r w:rsidRPr="0069446B" w:rsidR="00FA7F7F">
        <w:rPr>
          <w:noProof/>
          <w:color w:val="auto"/>
          <w:lang w:val="en-GB"/>
        </w:rPr>
        <w:t>First aid measures</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Description of first aid measures</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First-aid measures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If you feel unwell, seek medical advice.</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First-aid measures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Remove person to fresh air and keep comfortable for breathing.</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First-aid measures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Wash skin with plenty of water.</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First-aid measures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Rinse eyes with water as a precaution.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First-aid measures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Pr>
                <w:noProof/>
              </w:rPr>
              <w:t>Call a poison center or a doctor if you feel unwell.</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Self protection of the first-aider</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First-aiders should pay attention to their own protection and use the recommended personal protective equipment (see section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Most important symptoms and effects, both acute and delayed</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Symptoms/effects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None under normal conditions. Dust of the product, if present, may cause respiratory irritation after excessive inhalation exposure.</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Symptoms/effects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None under normal conditions. Dust may cause irritation in skin folds or by contact in combination with tight clothing.</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Symptoms/effects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Pr>
                <w:noProof/>
              </w:rPr>
              <w:t>None under normal conditions. Dust from this product may cause eye irritation.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Symptoms/effects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None under normal conditions.</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Indication of any immediate medical attention and special treatment needed</w:t>
      </w:r>
    </w:p>
    <w:p w:rsidR="00827634" w:rsidRPr="0069446B" w:rsidP="009E5102" w14:paraId="07545EAA" w14:textId="35C25296">
      <w:pPr>
        <w:pStyle w:val="SDSTextNormal"/>
      </w:pPr>
      <w:r w:rsidRPr="0069446B">
        <w:rPr>
          <w:noProof/>
        </w:rPr>
        <w:t>Treat symptomatically.</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5</w:t>
      </w:r>
      <w:r w:rsidRPr="0069446B">
        <w:rPr>
          <w:noProof w:val="0"/>
          <w:color w:val="auto"/>
          <w:lang w:val="en-GB"/>
        </w:rPr>
        <w:t xml:space="preserve">: </w:t>
      </w:r>
      <w:r w:rsidRPr="0069446B" w:rsidR="00FA7F7F">
        <w:rPr>
          <w:noProof/>
          <w:color w:val="auto"/>
          <w:lang w:val="en-GB"/>
        </w:rPr>
        <w:t>Firefighting measures</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Extinguishing media</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Water spray. Dry powder. Foam.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Pr>
                <w:noProof/>
              </w:rPr>
              <w:t>Do not use a heavy water stream.</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Special hazards arising from the substance or mixture</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Fire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No fire hazard.</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No direct explosion hazard.</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Hazardous decomposition products in case of fire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Toxic fumes may be released.</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Advice for firefighters</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Firefighting instructions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Fight fire from safe distance and protected location. Do not enter fire area without proper protective equipment, including respiratory protection.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Protection during firefighting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Do not attempt to take action without suitable protective equipment. Self-contained breathing apparatus. Complete protective clothing.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6</w:t>
      </w:r>
      <w:r w:rsidRPr="0069446B">
        <w:rPr>
          <w:noProof w:val="0"/>
          <w:color w:val="auto"/>
          <w:lang w:val="en-GB"/>
        </w:rPr>
        <w:t xml:space="preserve">: </w:t>
      </w:r>
      <w:r w:rsidRPr="0069446B" w:rsidR="00FA7F7F">
        <w:rPr>
          <w:noProof/>
          <w:color w:val="auto"/>
          <w:lang w:val="en-GB"/>
        </w:rPr>
        <w:t>Accidental release measures</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Personal precautions, protective equipment and emergency procedures</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General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Notify authorities if product enters sewers or public waters. Absorb spillage to prevent material damage.</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For non-emergency personnel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Wear recommended personal protective equipment.</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Ventilate spillage area.</w:t>
            </w:r>
          </w:p>
        </w:tc>
      </w:tr>
    </w:tbl>
    <w:p w:rsidR="00B077C8" w:rsidRPr="0069446B" w:rsidP="00B077C8" w14:paraId="52593E1F" w14:textId="1932D57C">
      <w:pPr>
        <w:pStyle w:val="SDSTextHeading3"/>
        <w:rPr>
          <w:noProof w:val="0"/>
          <w:color w:val="auto"/>
        </w:rPr>
      </w:pPr>
      <w:r w:rsidRPr="0069446B" w:rsidR="00FA7F7F">
        <w:rPr>
          <w:noProof/>
          <w:color w:val="auto"/>
        </w:rPr>
        <w:t>For emergency responders</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Do not attempt to take action without suitable protective equipment. For further information refer to section 8: "Exposure controls/personal protection".</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Evacuate unnecessary personnel.</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Environmental precautions</w:t>
      </w:r>
    </w:p>
    <w:p w:rsidR="00827634" w:rsidRPr="0069446B" w:rsidP="009E5102" w14:paraId="2E6F858E" w14:textId="1933F2AA">
      <w:pPr>
        <w:pStyle w:val="SDSTextNormal"/>
      </w:pPr>
      <w:r w:rsidRPr="0069446B">
        <w:rPr>
          <w:noProof/>
        </w:rPr>
        <w:t>Avoid release to the environment.</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Methods and material for containment and cleaning up</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For containment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Using a clean shovel, put the material in a dry container and cover without compressing it.</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Methods for cleaning up</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Mechanically recover the product.</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Other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Dispose of materials or solid residues at an authorized site.</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Reference to other sections</w:t>
      </w:r>
    </w:p>
    <w:p w:rsidR="00827634" w:rsidRPr="0069446B" w:rsidP="009E5102" w14:paraId="56E19A8E" w14:textId="133794D7">
      <w:pPr>
        <w:pStyle w:val="SDSTextNormal"/>
        <w:rPr>
          <w:lang w:val="fr-BE"/>
        </w:rPr>
      </w:pPr>
      <w:r w:rsidRPr="0069446B" w:rsidR="00FA7F7F">
        <w:rPr>
          <w:noProof/>
          <w:lang w:val="fr-BE"/>
        </w:rPr>
        <w:t>For further information refer to section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7</w:t>
      </w:r>
      <w:r w:rsidRPr="0069446B">
        <w:rPr>
          <w:noProof w:val="0"/>
          <w:color w:val="auto"/>
          <w:lang w:val="en-GB"/>
        </w:rPr>
        <w:t xml:space="preserve">: </w:t>
      </w:r>
      <w:r w:rsidRPr="0069446B" w:rsidR="00FA7F7F">
        <w:rPr>
          <w:noProof/>
          <w:color w:val="auto"/>
          <w:lang w:val="en-GB"/>
        </w:rPr>
        <w:t>Handling and storage</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Precautions for safe handling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Additional hazards when processed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Not expected to present a significant hazard under anticipated conditions of normal use.</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Precautions for safe handling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Ensure good ventilation of the work station. Wear personal protective equipment.</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Do not eat, drink or smoke when using this product. Always wash hands after handling the product.</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Conditions for safe storage, including any incompatibilities</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Technical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Keep in a cool, well-ventilated place away from heat.</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Storage conditions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Keep cool. Protect from sunlight.</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Packaging materials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Always store product in container of same material as original container.</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Specific end use(s)</w:t>
      </w:r>
    </w:p>
    <w:p w:rsidR="00827634" w:rsidRPr="0069446B" w:rsidP="009E5102" w14:paraId="75AE9ADE" w14:textId="77777777">
      <w:pPr>
        <w:pStyle w:val="SDSTextNormal"/>
        <w:bidi w:val="0"/>
        <w:rPr>
          <w:rtl w:val="0"/>
        </w:rPr>
      </w:pPr>
      <w:r w:rsidRPr="0069446B">
        <w:rPr>
          <w:rtl w:val="0"/>
        </w:rPr>
        <w:t>No additional information available</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8</w:t>
      </w:r>
      <w:r w:rsidRPr="0069446B">
        <w:rPr>
          <w:noProof w:val="0"/>
          <w:color w:val="auto"/>
          <w:lang w:val="en-GB"/>
        </w:rPr>
        <w:t xml:space="preserve">: </w:t>
      </w:r>
      <w:r w:rsidRPr="0069446B" w:rsidR="00FA7F7F">
        <w:rPr>
          <w:noProof/>
          <w:color w:val="auto"/>
          <w:lang w:val="en-GB"/>
        </w:rPr>
        <w:t>Exposure controls/personal protection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Control parameters</w:t>
      </w:r>
    </w:p>
    <w:p w:rsidR="00F47A30" w:rsidRPr="0069446B" w:rsidP="00F47A30" w14:paraId="5E1F0244" w14:textId="77777777">
      <w:pPr>
        <w:pStyle w:val="SDSTextNormal"/>
        <w:bidi w:val="0"/>
        <w:rPr>
          <w:rtl w:val="0"/>
          <w:lang w:val="en-US"/>
        </w:rPr>
      </w:pPr>
      <w:r w:rsidRPr="0069446B">
        <w:rPr>
          <w:rtl w:val="0"/>
          <w:lang w:val="en-US"/>
        </w:rPr>
        <w:t>No additional information available</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Exposure controls</w:t>
      </w:r>
    </w:p>
    <w:p w:rsidR="00B077C8" w:rsidRPr="0069446B" w:rsidP="00B077C8" w14:paraId="240AF500" w14:textId="1C70A57D">
      <w:pPr>
        <w:pStyle w:val="SDSTextHeading3"/>
        <w:rPr>
          <w:noProof w:val="0"/>
          <w:color w:val="auto"/>
          <w:lang w:val="en-US"/>
        </w:rPr>
      </w:pPr>
      <w:r w:rsidRPr="0069446B" w:rsidR="00FA7F7F">
        <w:rPr>
          <w:noProof/>
          <w:color w:val="auto"/>
          <w:lang w:val="en-US"/>
        </w:rPr>
        <w:t>Appropriate engineering controls</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Appropriate engineering controls</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Ensure good ventilation of the work station.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Environmental exposure controls</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Environmental exposure controls</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Avoid release to the environment.</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9</w:t>
      </w:r>
      <w:r w:rsidRPr="0069446B">
        <w:rPr>
          <w:noProof w:val="0"/>
          <w:color w:val="auto"/>
          <w:lang w:val="en-GB"/>
        </w:rPr>
        <w:t xml:space="preserve">: </w:t>
      </w:r>
      <w:r w:rsidRPr="0069446B" w:rsidR="00FA7F7F">
        <w:rPr>
          <w:noProof/>
          <w:color w:val="auto"/>
          <w:lang w:val="en-GB"/>
        </w:rPr>
        <w:t>Physical and chemical properties</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Information on basic physical and chemical properties</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Physical state</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Solid</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Colour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Not determined.</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Odour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Oriental. balsamic. Woody. Vanilla.</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Odour threshold</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Not available</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Melting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Not available</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Freezing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Not applicable</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Boiling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Not available</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Flammability</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Non flammable</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Lower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Not applicable</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Upper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Not applicable</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Flash point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Auto-ignition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Not applicable</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Decomposition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Not available</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Not available</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solution</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Not available</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Viscosity, kinematic</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Not applicable</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Solubility</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Not available</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Partition coefficient n-octanol/water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Not available</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Vapour pressure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Not available</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Vapour pressure at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Not available</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Not available</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Not available</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vapour density at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Not applicable</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Particle size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Not available</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Other information</w:t>
      </w:r>
    </w:p>
    <w:p w:rsidR="00C275B9" w:rsidRPr="0069446B" w:rsidP="009E5102" w14:paraId="63CB284D" w14:textId="738FCF74">
      <w:pPr>
        <w:pStyle w:val="SDSTextNormal"/>
        <w:bidi w:val="0"/>
        <w:rPr>
          <w:rtl w:val="0"/>
        </w:rPr>
      </w:pPr>
      <w:r w:rsidRPr="0069446B">
        <w:rPr>
          <w:rtl w:val="0"/>
        </w:rPr>
        <w:t>No additional information available</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10</w:t>
      </w:r>
      <w:r w:rsidRPr="0069446B">
        <w:rPr>
          <w:noProof w:val="0"/>
          <w:color w:val="auto"/>
          <w:lang w:val="en-US"/>
        </w:rPr>
        <w:t xml:space="preserve">: </w:t>
      </w:r>
      <w:r w:rsidRPr="0069446B" w:rsidR="00FA7F7F">
        <w:rPr>
          <w:noProof/>
          <w:color w:val="auto"/>
          <w:lang w:val="en-US"/>
        </w:rPr>
        <w:t>Stability and reactivity</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Reactivity</w:t>
      </w:r>
    </w:p>
    <w:p w:rsidR="00827634" w:rsidRPr="0069446B" w:rsidP="009E5102" w14:paraId="0672D3C3" w14:textId="08480244">
      <w:pPr>
        <w:pStyle w:val="SDSTextNormal"/>
      </w:pPr>
      <w:r>
        <w:rPr>
          <w:noProof/>
        </w:rPr>
        <w:t>The product is non-reactive under normal conditions of use, storage and transport.</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Chemical stability</w:t>
      </w:r>
    </w:p>
    <w:p w:rsidR="00827634" w:rsidRPr="0069446B" w:rsidP="009E5102" w14:paraId="540DB174" w14:textId="3504FAE2">
      <w:pPr>
        <w:pStyle w:val="SDSTextNormal"/>
      </w:pPr>
      <w:r w:rsidRPr="0069446B">
        <w:rPr>
          <w:noProof/>
        </w:rPr>
        <w:t>Stable under normal conditions.</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Possibility of hazardous reactions</w:t>
      </w:r>
    </w:p>
    <w:p w:rsidR="00827634" w:rsidRPr="0069446B" w:rsidP="009E5102" w14:paraId="4060C206" w14:textId="308E8296">
      <w:pPr>
        <w:pStyle w:val="SDSTextNormal"/>
      </w:pPr>
      <w:r>
        <w:rPr>
          <w:noProof/>
        </w:rPr>
        <w:t>No dangerous reactions known under normal conditions of use.</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Conditions to avoid</w:t>
      </w:r>
    </w:p>
    <w:p w:rsidR="00827634" w:rsidRPr="0069446B" w:rsidP="009E5102" w14:paraId="268A901C" w14:textId="403B2C18">
      <w:pPr>
        <w:pStyle w:val="SDSTextNormal"/>
      </w:pPr>
      <w:r>
        <w:rPr>
          <w:noProof/>
        </w:rPr>
        <w:t>None under recommended storage and handling conditions (see section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Incompatible materials</w:t>
      </w:r>
    </w:p>
    <w:p w:rsidR="00827634" w:rsidRPr="0069446B" w:rsidP="009E5102" w14:paraId="6323A62A" w14:textId="77777777">
      <w:pPr>
        <w:pStyle w:val="SDSTextNormal"/>
        <w:bidi w:val="0"/>
        <w:rPr>
          <w:rtl w:val="0"/>
        </w:rPr>
      </w:pPr>
      <w:r w:rsidRPr="0069446B">
        <w:rPr>
          <w:rtl w:val="0"/>
        </w:rPr>
        <w:t>No additional information available</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Hazardous decomposition products</w:t>
      </w:r>
    </w:p>
    <w:p w:rsidR="00827634" w:rsidRPr="0069446B" w:rsidP="009E5102" w14:paraId="64338A53" w14:textId="43558438">
      <w:pPr>
        <w:pStyle w:val="SDSTextNormal"/>
      </w:pPr>
      <w:r>
        <w:rPr>
          <w:noProof/>
        </w:rPr>
        <w:t>Under normal conditions of storage and use, hazardous decomposition products should not be produced.</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11</w:t>
      </w:r>
      <w:r w:rsidRPr="0069446B">
        <w:rPr>
          <w:noProof w:val="0"/>
          <w:color w:val="auto"/>
          <w:lang w:val="en-US"/>
        </w:rPr>
        <w:t xml:space="preserve">: </w:t>
      </w:r>
      <w:r w:rsidRPr="0069446B" w:rsidR="00FA7F7F">
        <w:rPr>
          <w:noProof/>
          <w:color w:val="auto"/>
          <w:lang w:val="en-US"/>
        </w:rPr>
        <w:t>Toxicological information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Information on hazard classes as defined in Regulation (EC) No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Acute toxicity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Not classified (Based on available data, the classification criteria are not met)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Acute toxicity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Not classified (Based on available data, the classification criteria are not met)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Acute toxicity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Not classified (Based on available data, the classification criteria are not met)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(E)-1-(2,6,6-trimethyl-1,3-cyclohexadien-1-yl)-2-buten-1-one (23726-93-4)</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&gt; 2000 mg/kg bodyweight Animal: rat, Guideline: EU Method B.1 (Acute Toxicity (Oral))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293 mg/kg bodyweight Animal: rat,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293 mg/kg bodyweight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2790 mg/kg bodyweight Animal: rat, Guideline: OECD Guideline 401 (Acute Oral Toxicity), 95% CL: 2440 - 3180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3120 mg/kg bodyweight Animal: mouse, Guideline: OECD Guideline 401 (Acute Oral Toxicity), 95% CL: 2620 - 3620</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5610 mg/kg bodyweight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cinnamaldehyde (104-55-2)</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2220 mg/kg bodyweight Animal: rat, Guideline: other:, 95% CL: 1910 - 2600</w:t>
            </w:r>
          </w:p>
        </w:tc>
      </w:tr>
      <w:tr w14:paraId="512A600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3400 mg/kg bodyweight Animal: guinea pig, Guideline: other:</w:t>
            </w:r>
          </w:p>
        </w:tc>
      </w:tr>
      <w:tr w14:paraId="14A1065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&gt; 2000 mg/kg bodyweight Animal: rat, Guideline: OECD Guideline 402 (Acute Dermal Toxicity)</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1260 mg/kg bodyweight Animal: rabbit, Guideline: other:</w:t>
            </w:r>
          </w:p>
        </w:tc>
      </w:tr>
      <w:tr w14:paraId="2AC9C978"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6E9B3C" w14:textId="396F2C75">
            <w:pPr>
              <w:pStyle w:val="SDSTableTextNormal"/>
              <w:rPr>
                <w:noProof w:val="0"/>
              </w:rPr>
            </w:pPr>
            <w:r w:rsidRPr="0069446B" w:rsidR="00FA7F7F">
              <w:rPr>
                <w:noProof/>
              </w:rPr>
              <w:t>LC50 Inhalation - Rat [ppm]</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B461613" w14:textId="5B1B40D4">
            <w:pPr>
              <w:pStyle w:val="SDSTableTextNormal"/>
              <w:rPr>
                <w:noProof w:val="0"/>
              </w:rPr>
            </w:pPr>
            <w:r w:rsidRPr="0069446B" w:rsidR="00FA7F7F">
              <w:rPr>
                <w:noProof/>
              </w:rPr>
              <w:t>68.88871 ppm Animal: rat, Guideline: other:</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Skin corrosion/irritation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Not classified (Based on available data, the classification criteria are not met)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Serious eye damage/irritation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Not classified (Based on available data, the classification criteria are not met)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Respiratory or skin sensitisation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Not classified (Based on available data, the classification criteria are not met)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Germ cell mutagenicity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Not classified (Based on available data, the classification criteria are not met)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Carcinogenicity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Not classified (Based on available data, the classification criteria are not met)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Reproductive toxicity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Not classified (Based on available data, the classification criteria are not met)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coumarin (91-64-5)</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(animal/female,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&gt; 333 mg/kg bodyweight Animal: rat, Animal sex: female</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STOT-single exposure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Not classified (Based on available data, the classification criteria are not met)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STOT-repeated exposure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Not classified (Based on available data, the classification criteria are not met)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(E)-1-(2,6,6-trimethyl-1,3-cyclohexadien-1-yl)-2-buten-1-one (23726-93-4)</w:t>
            </w:r>
          </w:p>
        </w:tc>
      </w:tr>
      <w:tr w14:paraId="17BB36C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5D6E007" w14:textId="362312DE">
            <w:pPr>
              <w:pStyle w:val="SDSTableTextNormal"/>
              <w:rPr>
                <w:noProof w:val="0"/>
              </w:rPr>
            </w:pPr>
            <w:r w:rsidRPr="0069446B" w:rsidR="00FA7F7F">
              <w:rPr>
                <w:noProof/>
              </w:rPr>
              <w:t>LOAEL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5F5D4209" w14:textId="4442B51B">
            <w:pPr>
              <w:pStyle w:val="SDSTableTextNormal"/>
              <w:rPr>
                <w:noProof w:val="0"/>
                <w:lang w:val="fr-BE"/>
              </w:rPr>
            </w:pPr>
            <w:r w:rsidRPr="0069446B">
              <w:rPr>
                <w:noProof/>
                <w:lang w:val="fr-BE"/>
              </w:rPr>
              <w:t>500 mg/kg bodyweight Animal: rat, Guideline: OECD Guideline 408 (Repeated Dose 90-Day Oral Toxicity Study in Rodents)</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30 mg/kg bodyweight Animal: rat, Animal sex: male,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sidR="00FA7F7F">
              <w:rPr>
                <w:noProof/>
              </w:rPr>
              <w:t>NOAEL (subchronic, oral, animal/female,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bodyweight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linalool (78-70-6)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rat/rabbit,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bodyweight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cinnamaldehyde (104-55-2)</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1000 mg/kg bodyweight Animal: rat, Guideline: OECD Guideline 407 (Repeated Dose 28-Day Oral Toxicity Study in Rodents)</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Not classified (Based on available data, the classification criteria are not met)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Candle ambre vanille 7%</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Not applicable</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1" w:name="_Hlk54089399"/>
      <w:r w:rsidRPr="0069446B" w:rsidR="00FA7F7F">
        <w:rPr>
          <w:noProof/>
          <w:color w:val="auto"/>
          <w:lang w:val="en-GB"/>
        </w:rPr>
        <w:t>Information on other hazards</w:t>
      </w:r>
      <w:bookmarkEnd w:id="1"/>
    </w:p>
    <w:p w:rsidR="00C90616" w:rsidRPr="0069446B" w:rsidP="00C90616" w14:paraId="2597B96C" w14:textId="77777777">
      <w:pPr>
        <w:pStyle w:val="SDSTextNormal"/>
        <w:bidi w:val="0"/>
        <w:rPr>
          <w:rtl w:val="0"/>
        </w:rPr>
      </w:pPr>
      <w:r w:rsidRPr="0069446B">
        <w:rPr>
          <w:rtl w:val="0"/>
        </w:rPr>
        <w:t>No additional information available</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12</w:t>
      </w:r>
      <w:r w:rsidRPr="0069446B">
        <w:rPr>
          <w:noProof w:val="0"/>
          <w:color w:val="auto"/>
          <w:lang w:val="en-US"/>
        </w:rPr>
        <w:t xml:space="preserve">: </w:t>
      </w:r>
      <w:r w:rsidRPr="0069446B" w:rsidR="00FA7F7F">
        <w:rPr>
          <w:noProof/>
          <w:color w:val="auto"/>
          <w:lang w:val="en-US"/>
        </w:rPr>
        <w:t>Ecological information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Toxicity</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Ecology -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sidR="00FA7F7F">
              <w:rPr>
                <w:noProof/>
              </w:rPr>
              <w:t>Harmful to aquatic life with long lasting effects.</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Hazardous to the aquatic environment, short–term (acute)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Not classified (Based on available data, the classification criteria are not met)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Hazardous to the aquatic environment, long–term (chronic)</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sidR="00FA7F7F">
              <w:rPr>
                <w:noProof/>
              </w:rPr>
              <w:t>Harmful to aquatic life with long lasting effects.</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(E)-1-(2,6,6-trimethyl-1,3-cyclohexadien-1-yl)-2-buten-1-one (23726-93-4)</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1.09 mg/l Test organisms (species): Danio rerio (previous name: Brachydanio rerio)</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9 mg/l Test organisms (species): Daphnia sp.</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sidR="00FA7F7F">
              <w:rPr>
                <w:noProof/>
              </w:rPr>
              <w:t>8.3 mg/l Test organisms (species): other:</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sidR="00FA7F7F">
              <w:rPr>
                <w:noProof/>
              </w:rPr>
              <w:t>1.324 mg/l Test organisms (species):</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chronic fish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27.8 mg/l Test organisms (species): Oncorhynchus mykiss (previous name: Salmo gairdneri)</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993C54E">
            <w:pPr>
              <w:pStyle w:val="SDSTableTextNormal"/>
              <w:rPr>
                <w:noProof w:val="0"/>
              </w:rPr>
            </w:pPr>
            <w:r w:rsidRPr="0069446B" w:rsidR="00FA7F7F">
              <w:rPr>
                <w:noProof/>
              </w:rPr>
              <w:t>EC50 96h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cinnamaldehyde (104-55-2)</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2.35 mg/l Test organisms (species): Danio rerio (previous name: Brachydanio rerio)</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119.5578 mg/l Test organisms (species): Daphnia magna</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chronic fish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15.159 mg/l Test organisms (species): other: Duration: '28 d'</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Persistence and degradability</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Candle ambre vanille 7%</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Not rapidly degradable</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methyl cedryl ether (19870-74-7)</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(E)-1-(2,6,6-trimethyl-1,3-cyclohexadien-1-yl)-2-buten-1-one (23726-93-4)</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1-(1,2,3,4,5,6,7,8-octahydro-2,3,8,8-tetramethyl-2-naphthyl)ethan-1-one (54464-57-2)</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alpha-cedrene (469-61-4)</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cinnamaldehyde (104-55-2)</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Bioaccumulative potential</w:t>
      </w:r>
    </w:p>
    <w:p w:rsidR="00827634" w:rsidRPr="0069446B" w:rsidP="009E5102" w14:paraId="6B1D5F41" w14:textId="77777777">
      <w:pPr>
        <w:pStyle w:val="SDSTextNormal"/>
        <w:bidi w:val="0"/>
        <w:rPr>
          <w:rtl w:val="0"/>
        </w:rPr>
      </w:pPr>
      <w:r w:rsidRPr="0069446B">
        <w:rPr>
          <w:rtl w:val="0"/>
        </w:rPr>
        <w:t>No additional information available</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Mobility in soil</w:t>
      </w:r>
    </w:p>
    <w:p w:rsidR="00827634" w:rsidRPr="0069446B" w:rsidP="009E5102" w14:paraId="12B9E78C" w14:textId="77777777">
      <w:pPr>
        <w:pStyle w:val="SDSTextNormal"/>
        <w:bidi w:val="0"/>
        <w:rPr>
          <w:rtl w:val="0"/>
        </w:rPr>
      </w:pPr>
      <w:r w:rsidRPr="0069446B">
        <w:rPr>
          <w:rtl w:val="0"/>
        </w:rPr>
        <w:t>No additional information available</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BD5FB4">
        <w:rPr>
          <w:noProof/>
          <w:color w:val="auto"/>
          <w:lang w:val="en-GB"/>
        </w:rPr>
        <w:t>Results of PBT and vPvB assessment</w:t>
      </w:r>
    </w:p>
    <w:p w:rsidR="009F53E3" w:rsidRPr="0069446B" w:rsidP="009E5102" w14:paraId="4CF14847" w14:textId="031A2CAD">
      <w:pPr>
        <w:pStyle w:val="SDSTextNormal"/>
        <w:bidi w:val="0"/>
        <w:rPr>
          <w:rtl w:val="0"/>
        </w:rPr>
      </w:pPr>
      <w:r w:rsidRPr="0069446B">
        <w:rPr>
          <w:rtl w:val="0"/>
        </w:rPr>
        <w:t>No additional information available</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Endocrine disrupting properties</w:t>
      </w:r>
    </w:p>
    <w:p w:rsidR="00124846" w:rsidRPr="0069446B" w:rsidP="00124846" w14:paraId="5181B457" w14:textId="77777777">
      <w:pPr>
        <w:pStyle w:val="SDSTextNormal"/>
        <w:bidi w:val="0"/>
        <w:rPr>
          <w:rtl w:val="0"/>
        </w:rPr>
      </w:pPr>
      <w:bookmarkStart w:id="2" w:name="_Hlk54090163"/>
      <w:r w:rsidRPr="0069446B">
        <w:rPr>
          <w:rtl w:val="0"/>
        </w:rPr>
        <w:t>No additional information available</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Other adverse effects</w:t>
      </w:r>
    </w:p>
    <w:p w:rsidR="00614B5E" w:rsidRPr="0069446B" w:rsidP="009E5102" w14:paraId="445D1BFC" w14:textId="23B3036C">
      <w:pPr>
        <w:pStyle w:val="SDSTextNormal"/>
        <w:bidi w:val="0"/>
        <w:rPr>
          <w:rtl w:val="0"/>
          <w:lang w:val="fr-BE"/>
        </w:rPr>
      </w:pPr>
      <w:r w:rsidRPr="0069446B">
        <w:rPr>
          <w:rtl w:val="0"/>
          <w:lang w:val="fr-BE"/>
        </w:rPr>
        <w:t>No additional information available</w:t>
      </w:r>
    </w:p>
    <w:bookmarkEnd w:id="2"/>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13</w:t>
      </w:r>
      <w:r w:rsidRPr="0069446B">
        <w:rPr>
          <w:noProof w:val="0"/>
          <w:color w:val="auto"/>
          <w:lang w:val="fr-BE"/>
        </w:rPr>
        <w:t xml:space="preserve">: </w:t>
      </w:r>
      <w:r w:rsidRPr="0069446B" w:rsidR="00FA7F7F">
        <w:rPr>
          <w:noProof/>
          <w:color w:val="auto"/>
          <w:lang w:val="fr-BE"/>
        </w:rPr>
        <w:t>Disposal considerations</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Waste treatment methods</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 waste regulation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Disposal must be done according to official regulations.</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Waste treatment methods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Dispose of contents/container in accordance with licensed collector’s sorting instructions.</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Sewage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Pr>
                <w:noProof/>
              </w:rPr>
              <w:t>Disposal must be done according to official regulations.</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Product/Packaging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Comply with applicable regulations for solid waste disposal. Disposal must be done according to official regulations.</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Additional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Do not re-use empty containers.</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Ecological waste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The waste of the product should be considered as hazardous as the product itself, with the likelihood of impacting the environment in the same way. Consider the handling and disposal of the waste as defined by the product itself.</w:t>
            </w:r>
          </w:p>
        </w:tc>
      </w:tr>
      <w:tr w14:paraId="5D933C8B"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396D712" w14:textId="22C36D54">
            <w:pPr>
              <w:pStyle w:val="SDSTableTextNormal"/>
              <w:rPr>
                <w:noProof w:val="0"/>
              </w:rPr>
            </w:pPr>
            <w:r w:rsidRPr="0069446B" w:rsidR="00FA7F7F">
              <w:rPr>
                <w:noProof/>
              </w:rPr>
              <w:t>HP Code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C5B82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836E8F1" w14:textId="3C58ABB6">
            <w:pPr>
              <w:pStyle w:val="SDSTableTextNormal"/>
              <w:rPr>
                <w:noProof w:val="0"/>
                <w:lang w:val="fr-BE"/>
              </w:rPr>
            </w:pPr>
            <w:r w:rsidRPr="0069446B">
              <w:rPr>
                <w:noProof/>
                <w:lang w:val="fr-BE"/>
              </w:rPr>
              <w:t>HP14 - “Ecotoxic:” waste which presents or may present immediate or delayed risks for one or more sectors of the environment</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14</w:t>
      </w:r>
      <w:r w:rsidRPr="0069446B">
        <w:rPr>
          <w:noProof w:val="0"/>
          <w:color w:val="auto"/>
          <w:lang w:val="en-US"/>
        </w:rPr>
        <w:t xml:space="preserve">: </w:t>
      </w:r>
      <w:r w:rsidRPr="0069446B" w:rsidR="00FA7F7F">
        <w:rPr>
          <w:noProof/>
          <w:color w:val="auto"/>
          <w:lang w:val="en-US"/>
        </w:rPr>
        <w:t>Transport information</w:t>
      </w:r>
    </w:p>
    <w:p w:rsidR="00E5555B" w:rsidRPr="0069446B" w:rsidP="00E5555B" w14:paraId="012898EF" w14:textId="65A15EC3">
      <w:pPr>
        <w:pStyle w:val="SDSTextNormal"/>
      </w:pPr>
      <w:r>
        <w:rPr>
          <w:noProof/>
        </w:rPr>
        <w:t>In accordance with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 number or ID number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Not applicable</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UN proper shipping name</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Not applicable</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 hazard class(es)</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Not applicable</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Packing group</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Not applicable</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Environmental hazards</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Not applicable</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No supplementary information available</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Special precautions for user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Overland 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Not applicable</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Transport by sea</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Not applicable</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Air 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Not applicable</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Inland waterway 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Not applicable</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Rail 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Not applicable</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Pr>
          <w:noProof/>
          <w:color w:val="auto"/>
          <w:lang w:val="en-GB"/>
        </w:rPr>
        <w:t>Maritime transport in bulk according to IMO instruments</w:t>
      </w:r>
    </w:p>
    <w:p w:rsidR="00E5555B" w:rsidRPr="0069446B" w:rsidP="00E5555B" w14:paraId="13896D54" w14:textId="77777777">
      <w:pPr>
        <w:pStyle w:val="SDSTextNormal"/>
        <w:bidi w:val="0"/>
        <w:rPr>
          <w:rtl w:val="0"/>
          <w:lang w:val="fr-BE"/>
        </w:rPr>
      </w:pPr>
      <w:r w:rsidRPr="0069446B">
        <w:rPr>
          <w:rtl w:val="0"/>
          <w:lang w:val="fr-BE"/>
        </w:rPr>
        <w:t>Not applicable</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15</w:t>
      </w:r>
      <w:r w:rsidRPr="0069446B">
        <w:rPr>
          <w:noProof w:val="0"/>
          <w:color w:val="auto"/>
          <w:lang w:val="fr-BE"/>
        </w:rPr>
        <w:t xml:space="preserve">: </w:t>
      </w:r>
      <w:r w:rsidRPr="0069446B" w:rsidR="00FA7F7F">
        <w:rPr>
          <w:noProof/>
          <w:color w:val="auto"/>
          <w:lang w:val="fr-BE"/>
        </w:rPr>
        <w:t>Regulatory information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Safety, health and environmental regulations/legislation specific for the substance or mixture</w:t>
      </w:r>
    </w:p>
    <w:p w:rsidR="00942DB5" w:rsidRPr="0069446B" w:rsidP="00942DB5" w14:paraId="169B3F9C" w14:textId="4CA8ED00">
      <w:pPr>
        <w:pStyle w:val="SDSTextHeading3"/>
        <w:rPr>
          <w:noProof w:val="0"/>
          <w:color w:val="auto"/>
          <w:lang w:val="fr-BE"/>
        </w:rPr>
      </w:pPr>
      <w:r w:rsidRPr="0069446B" w:rsidR="00FA7F7F">
        <w:rPr>
          <w:noProof/>
          <w:color w:val="auto"/>
          <w:lang w:val="fr-BE"/>
        </w:rPr>
        <w:t>EU-Regulations</w:t>
      </w:r>
    </w:p>
    <w:p w:rsidR="00A65092" w:rsidRPr="0069446B" w:rsidP="00A65092" w14:paraId="0D6FA641" w14:textId="436F5BD4">
      <w:pPr>
        <w:pStyle w:val="SDSTextHeading4"/>
        <w:rPr>
          <w:color w:val="auto"/>
        </w:rPr>
      </w:pPr>
      <w:r w:rsidRPr="0069446B">
        <w:rPr>
          <w:noProof/>
          <w:color w:val="auto"/>
        </w:rPr>
        <w:t>REACH Annex XVII (Restriction List)</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Pr>
                <w:noProof/>
                <w:color w:val="auto"/>
              </w:rPr>
              <w:t>EU restriction list (REACH Annex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Reference 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Applicable on</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sidR="00FA7F7F">
              <w:rPr>
                <w:noProof/>
                <w:color w:val="auto"/>
              </w:rPr>
              <w:t>Entry title or description</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d-limonene ; (E)-1-(2,6,6-trimethyl-1,3-cyclohexadien-1-yl)-2-buten-1-one ; linalool ; cinnamaldehyde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classes 3.1 to 3.6, 3.7 adverse effects on sexual function and fertility or on development, 3.8 effects other than narcotic effects, 3.9 and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(E)-1-(2,6,6-trimethyl-1,3-cyclohexadien-1-yl)-2-buten-1-one ; cinnamaldehyde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 4.1</w:t>
            </w:r>
          </w:p>
        </w:tc>
      </w:tr>
      <w:tr w14:paraId="7E15FF86"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3(a)</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classes 2.1 to 2.4, 2.6 and 2.7, 2.8 types A and B, 2.9, 2.10, 2.12, 2.13 categories 1 and 2, 2.14 categories 1 and 2, 2.15 types A to F</w:t>
            </w:r>
          </w:p>
        </w:tc>
      </w:tr>
    </w:tbl>
    <w:p w:rsidR="00A65092" w:rsidRPr="0069446B" w:rsidP="00A65092" w14:paraId="3F08C463" w14:textId="0E953437">
      <w:pPr>
        <w:pStyle w:val="SDSTextHeading4"/>
        <w:rPr>
          <w:color w:val="auto"/>
        </w:rPr>
      </w:pPr>
      <w:r w:rsidRPr="0069446B">
        <w:rPr>
          <w:noProof/>
          <w:color w:val="auto"/>
        </w:rPr>
        <w:t>REACH Annex XIV (Authorisation List)</w:t>
      </w:r>
    </w:p>
    <w:p w:rsidR="00A65092" w:rsidRPr="0069446B" w:rsidP="00A65092" w14:paraId="75C2C0BE" w14:textId="236220C1">
      <w:pPr>
        <w:pStyle w:val="SDSTextNormal"/>
      </w:pPr>
      <w:r>
        <w:rPr>
          <w:noProof/>
        </w:rPr>
        <w:t>Contains no substance(s) listed on REACH Annex XIV (Authorisation List)</w:t>
      </w:r>
    </w:p>
    <w:p w:rsidR="00A65092" w:rsidRPr="0069446B" w:rsidP="00A65092" w14:paraId="2888B0EB" w14:textId="43FD92C9">
      <w:pPr>
        <w:pStyle w:val="SDSTextHeading4"/>
        <w:rPr>
          <w:color w:val="auto"/>
        </w:rPr>
      </w:pPr>
      <w:r w:rsidRPr="0069446B">
        <w:rPr>
          <w:noProof/>
          <w:color w:val="auto"/>
        </w:rPr>
        <w:t>REACH Candidate List (SVHC)</w:t>
      </w:r>
    </w:p>
    <w:p w:rsidR="00A65092" w:rsidRPr="0069446B" w:rsidP="00A65092" w14:paraId="05DFD9AD" w14:textId="574B4A93">
      <w:pPr>
        <w:pStyle w:val="SDSTextNormal"/>
        <w:rPr>
          <w:highlight w:val="yellow"/>
        </w:rPr>
      </w:pPr>
      <w:r>
        <w:rPr>
          <w:noProof/>
        </w:rPr>
        <w:t>Contains no substance(s) listed on the REACH Candidate List</w:t>
      </w:r>
    </w:p>
    <w:p w:rsidR="00A65092" w:rsidRPr="0069446B" w:rsidP="00A65092" w14:paraId="7895FCD1" w14:textId="5F527CE4">
      <w:pPr>
        <w:pStyle w:val="SDSTextHeading4"/>
        <w:rPr>
          <w:color w:val="auto"/>
        </w:rPr>
      </w:pPr>
      <w:r w:rsidRPr="0069446B">
        <w:rPr>
          <w:noProof/>
          <w:color w:val="auto"/>
        </w:rPr>
        <w:t>PIC Regulation (Prior Informed Consent)</w:t>
      </w:r>
    </w:p>
    <w:p w:rsidR="00A65092" w:rsidRPr="0069446B" w:rsidP="00A65092" w14:paraId="5CD6AD0D" w14:textId="533A3F82">
      <w:pPr>
        <w:pStyle w:val="SDSTextNormal"/>
      </w:pPr>
      <w:r>
        <w:rPr>
          <w:noProof/>
        </w:rPr>
        <w:t>Contains no substance(s) listed on the PIC list (Regulation EU 649/2012 concerning the export and import of hazardous chemicals)</w:t>
      </w:r>
    </w:p>
    <w:p w:rsidR="00A65092" w:rsidRPr="0069446B" w:rsidP="00A65092" w14:paraId="19F135E1" w14:textId="40378342">
      <w:pPr>
        <w:pStyle w:val="SDSTextHeading4"/>
        <w:rPr>
          <w:color w:val="auto"/>
        </w:rPr>
      </w:pPr>
      <w:r w:rsidRPr="0069446B">
        <w:rPr>
          <w:noProof/>
          <w:color w:val="auto"/>
        </w:rPr>
        <w:t>POP Regulation (Persistent Organic Pollutants)</w:t>
      </w:r>
    </w:p>
    <w:p w:rsidR="00A65092" w:rsidRPr="0069446B" w:rsidP="00A65092" w14:paraId="5658C7B9" w14:textId="79E36D98">
      <w:pPr>
        <w:pStyle w:val="SDSTextNormal"/>
      </w:pPr>
      <w:r>
        <w:rPr>
          <w:noProof/>
        </w:rPr>
        <w:t>Contains no substance(s) listed on the POP list (Regulation EU 2019/1021 on persistent organic pollutants)</w:t>
      </w:r>
    </w:p>
    <w:p w:rsidR="00A65092" w:rsidRPr="0069446B" w:rsidP="00A65092" w14:paraId="4F095AD9" w14:textId="285E594C">
      <w:pPr>
        <w:pStyle w:val="SDSTextHeading4"/>
        <w:rPr>
          <w:color w:val="auto"/>
        </w:rPr>
      </w:pPr>
      <w:r w:rsidRPr="0069446B">
        <w:rPr>
          <w:noProof/>
          <w:color w:val="auto"/>
        </w:rPr>
        <w:t>Ozone Regulation (2024/590)</w:t>
      </w:r>
    </w:p>
    <w:p w:rsidR="00A65092" w:rsidRPr="0069446B" w:rsidP="00A65092" w14:paraId="5473303B" w14:textId="22C06933">
      <w:pPr>
        <w:pStyle w:val="SDSTextNormal"/>
      </w:pPr>
      <w:r w:rsidRPr="0069446B">
        <w:rPr>
          <w:noProof/>
        </w:rPr>
        <w:t>Not listed on the Ozone Depletion list (Regulation EU 2024/590)</w:t>
      </w:r>
    </w:p>
    <w:p w:rsidR="00A65092" w:rsidRPr="0069446B" w:rsidP="00A65092" w14:paraId="620E25B1" w14:textId="0B3DF7C7">
      <w:pPr>
        <w:pStyle w:val="SDSTextNormal"/>
      </w:pPr>
      <w:r w:rsidRPr="0069446B">
        <w:rPr>
          <w:noProof/>
        </w:rPr>
        <w:t>Contains no substance(s) listed on the Ozone Depletion list (Regulation EU 2024/590 on substances that deplete the ozone layer)</w:t>
      </w:r>
    </w:p>
    <w:p w:rsidR="005C6D3A" w:rsidRPr="0069446B" w:rsidP="005C6D3A" w14:paraId="4537F7C0" w14:textId="23559C0D">
      <w:pPr>
        <w:pStyle w:val="SDSTextHeading4"/>
        <w:rPr>
          <w:color w:val="auto"/>
        </w:rPr>
      </w:pPr>
      <w:r w:rsidRPr="0069446B">
        <w:rPr>
          <w:noProof/>
          <w:color w:val="auto"/>
        </w:rPr>
        <w:t>Council Regulation (EC) for the control of dual-use items</w:t>
      </w:r>
    </w:p>
    <w:p w:rsidR="005C6D3A" w:rsidRPr="0069446B" w:rsidP="00A65092" w14:paraId="46F2E03E" w14:textId="36FDD292">
      <w:pPr>
        <w:pStyle w:val="SDSTextNormal"/>
      </w:pPr>
      <w:r w:rsidRPr="0069446B">
        <w:rPr>
          <w:noProof/>
        </w:rPr>
        <w:t>Contains no substance subject to the COUNCIL REGULATION (EC) for the control of dual-use items</w:t>
      </w:r>
    </w:p>
    <w:p w:rsidR="00A65092" w:rsidRPr="0069446B" w:rsidP="00A65092" w14:paraId="1F6D8150" w14:textId="6CC4A049">
      <w:pPr>
        <w:pStyle w:val="SDSTextHeading4"/>
        <w:rPr>
          <w:color w:val="auto"/>
        </w:rPr>
      </w:pPr>
      <w:r w:rsidRPr="0069446B">
        <w:rPr>
          <w:noProof/>
          <w:color w:val="auto"/>
        </w:rPr>
        <w:t>Explosives Precursors Regulation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Contains no substance(s) listed on the Explosives Precursors list (Regulation EU 2019/1148 on the marketing and use of explosives precursors)</w:t>
            </w:r>
          </w:p>
        </w:tc>
      </w:tr>
    </w:tbl>
    <w:p w:rsidR="00A65092" w:rsidRPr="0069446B" w:rsidP="00A65092" w14:paraId="7F542A65" w14:textId="120EEC4F">
      <w:pPr>
        <w:pStyle w:val="SDSTextHeading4"/>
        <w:rPr>
          <w:color w:val="auto"/>
        </w:rPr>
      </w:pPr>
      <w:r w:rsidRPr="0069446B">
        <w:rPr>
          <w:noProof/>
          <w:color w:val="auto"/>
        </w:rPr>
        <w:t>Drug Precursors Regulation (EC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Contains no substance(s) listed on the Drug Precursors list (Regulation EC 273/2004 on the manufacture and the placing on market of certain substances used in the illicit manufacture of narcotic drugs and psychotropic substances)</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Chemical safety assessment</w:t>
      </w:r>
    </w:p>
    <w:p w:rsidR="00A65092" w:rsidRPr="0069446B" w:rsidP="00A65092" w14:paraId="6382E682" w14:textId="0AC1EDD8">
      <w:pPr>
        <w:pStyle w:val="SDSTextNormal"/>
      </w:pPr>
      <w:r w:rsidRPr="0069446B">
        <w:rPr>
          <w:noProof/>
        </w:rPr>
        <w:t>No chemical safety assessment has been carried out</w:t>
      </w:r>
    </w:p>
    <w:p w:rsidR="00827634" w:rsidRPr="0069446B" w:rsidP="00E62D88" w14:paraId="5E6E23FA" w14:textId="39F17614">
      <w:pPr>
        <w:pStyle w:val="SDSTextHeading1"/>
        <w:rPr>
          <w:noProof w:val="0"/>
          <w:color w:val="auto"/>
          <w:lang w:val="fr-BE"/>
        </w:rPr>
      </w:pPr>
      <w:r w:rsidRPr="0069446B" w:rsidR="00FA7F7F">
        <w:rPr>
          <w:noProof/>
          <w:color w:val="auto"/>
          <w:lang w:val="fr-BE"/>
        </w:rPr>
        <w:t>SECTION 16</w:t>
      </w:r>
      <w:r w:rsidRPr="0069446B">
        <w:rPr>
          <w:noProof w:val="0"/>
          <w:color w:val="auto"/>
          <w:lang w:val="fr-BE"/>
        </w:rPr>
        <w:t xml:space="preserve">: </w:t>
      </w:r>
      <w:r w:rsidRPr="0069446B" w:rsidR="00FA7F7F">
        <w:rPr>
          <w:noProof/>
          <w:color w:val="auto"/>
          <w:lang w:val="fr-BE"/>
        </w:rPr>
        <w:t>Other information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Abbreviations and acronyms</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Inland Waterways</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Road</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Acute Toxicity Estimate</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BCF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Bioconcentration factor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Biological limit value</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Biochemical oxygen demand (BOD)</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number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Classification Labelling Packaging Regulation; Regulation (EC) No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oxygen demand (COD)</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Chemical safety assessment</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Derived Minimal Effect level</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Derived-No Effect Level</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Community number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effective concentration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Endocrine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Standard</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EWC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waste catalogue</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Agency for Research on Cancer</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Air Transport Association</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Maritime Dangerous Goods</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concentration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dose</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Lowest Observed Adverse Effect Level</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maximum workplace concentration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Concentration</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Level</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No-Observed Effect Concentration</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N.O.S.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Not Otherwise Specified</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for Economic Co-operation and Development</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Occupational Exposure Limit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Occupational Safety &amp; Health Administration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Persistent Bioaccumulative Toxic</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Predicted No-Effect Concentration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PPE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Personal protection equipment</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Regulations concerning the International Carriage of Dangerous Goods by Rail</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Safety Data Sheet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Sewage treatment plant</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Technical function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Theoretical oxygen demand (ThOD)</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Tolerance Limit</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Time Weighted Average</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Volatile Organic Compounds</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Very Persistent and Very Bioaccumulative</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Unique Formula Identifier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Full text of H- and EUH-statements</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(Dermal)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Acute toxicity (dermal), Category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(Inhalation)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Acute toxicity (inhal.), Category 4</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Acute toxicity (oral), Category 4</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Acute Hazard, Category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1</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2</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3</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Asp. Tox.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Aspiration hazard, Category 1</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Serious eye damage/eye irritation, Category 2</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corrosion/irritation, Category 2</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1A</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1B</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if swallowed.</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H304</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be fatal if swallowed and enters airways.</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in contact with skin.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skin irritation.</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cause an allergic skin reaction.</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serious eye irritation.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if inhaled.</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Very toxic to aquatic life.</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Very toxic to aquatic life with long lasting effects.</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Toxic to aquatic life with long lasting effects.</w:t>
            </w:r>
          </w:p>
        </w:tc>
      </w:tr>
      <w:tr w14:paraId="63F052D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to aquatic life with long lasting effects.</w:t>
            </w:r>
          </w:p>
        </w:tc>
      </w:tr>
      <w:tr w14:paraId="63F052E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Contains CEDROL METHYL ETHER, (E)-1-(2,6,6-trimethyl-1,3-cyclohexadien-1-yl)-2-buten-1-one, TETRAMETHYL ACETYLOCTAHYDRONAPHTHALENES, COUMARIN, linalool, CINNAMAL. May produce an allergic reaction.</w:t>
            </w:r>
          </w:p>
        </w:tc>
      </w:tr>
    </w:tbl>
    <w:p w:rsidR="00827634" w:rsidRPr="0069446B" w:rsidP="00EA16DA" w14:paraId="5FCBDAEF" w14:textId="427DF9E9">
      <w:pPr>
        <w:pStyle w:val="SDSTextNormal"/>
      </w:pPr>
    </w:p>
    <w:tbl>
      <w:tblPr>
        <w:tblStyle w:val="SDSTableWithBordersWithHeaderRow"/>
        <w:tblW w:w="5016" w:type="pct"/>
        <w:tblLayout w:type="fixed"/>
        <w:tblLook w:val="04A0"/>
      </w:tblPr>
      <w:tblGrid>
        <w:gridCol w:w="1984"/>
        <w:gridCol w:w="1985"/>
        <w:gridCol w:w="6520"/>
      </w:tblGrid>
      <w:tr w14:paraId="10C7F7DD" w14:textId="77777777" w:rsidTr="00612A61">
        <w:tblPrEx>
          <w:tblW w:w="5016" w:type="pct"/>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2A9AED73" w14:textId="4471FE01">
            <w:pPr>
              <w:pStyle w:val="SDSTableTextHeading1"/>
              <w:rPr>
                <w:noProof w:val="0"/>
                <w:color w:val="auto"/>
              </w:rPr>
            </w:pPr>
            <w:r w:rsidRPr="0069446B">
              <w:rPr>
                <w:noProof/>
                <w:color w:val="auto"/>
              </w:rPr>
              <w:t>Classification and procedure used to derive the classification for mixtures according to Regulation (EC) 1272/2008 [CLP]</w:t>
            </w:r>
            <w:r w:rsidRPr="0069446B">
              <w:rPr>
                <w:noProof w:val="0"/>
                <w:color w:val="auto"/>
              </w:rPr>
              <w:t>:</w:t>
            </w:r>
          </w:p>
        </w:tc>
      </w:tr>
      <w:tr w14:paraId="76B6D771" w14:textId="77777777" w:rsidTr="009B69B8">
        <w:tblPrEx>
          <w:tblW w:w="5016" w:type="pct"/>
          <w:tblLayout w:type="fixed"/>
          <w:tblLook w:val="04A0"/>
        </w:tblPrEx>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27C8857" w14:textId="336C3FB2">
            <w:pPr>
              <w:pStyle w:val="SDSTableTextNormal"/>
              <w:rPr>
                <w:noProof w:val="0"/>
                <w:lang w:eastAsia="fr-BE"/>
              </w:rPr>
            </w:pPr>
            <w:r w:rsidRPr="0069446B" w:rsidR="00FA7F7F">
              <w:rPr>
                <w:noProof/>
              </w:rPr>
              <w:t>Aquatic Chronic 3</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874E24" w14:textId="2B5B48F3">
            <w:pPr>
              <w:pStyle w:val="SDSTableTextNormal"/>
              <w:rPr>
                <w:noProof w:val="0"/>
              </w:rPr>
            </w:pPr>
            <w:r w:rsidRPr="0069446B" w:rsidR="00FA7F7F">
              <w:rPr>
                <w:noProof/>
              </w:rPr>
              <w:t>H412</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7CDA16F" w14:textId="30DD73FA">
            <w:pPr>
              <w:pStyle w:val="SDSTableTextNormal"/>
              <w:rPr>
                <w:noProof w:val="0"/>
              </w:rPr>
            </w:pPr>
            <w:r w:rsidRPr="0069446B" w:rsidR="00FA7F7F">
              <w:rPr>
                <w:noProof/>
              </w:rPr>
              <w:t>Calculation method</w:t>
            </w:r>
          </w:p>
        </w:tc>
      </w:tr>
    </w:tbl>
    <w:p w:rsidR="00827634" w:rsidRPr="0069446B" w:rsidP="00E36840" w14:paraId="4650249A" w14:textId="145838CD">
      <w:pPr>
        <w:pStyle w:val="SDSTextGray"/>
        <w:rPr>
          <w:noProof w:val="0"/>
          <w:color w:val="auto"/>
        </w:rPr>
      </w:pPr>
      <w:r w:rsidRPr="0069446B" w:rsidR="00A55330">
        <w:rPr>
          <w:noProof/>
          <w:color w:val="auto"/>
        </w:rPr>
        <w:t>Safety Data Sheet (SDS), EU TDB</w:t>
      </w:r>
    </w:p>
    <w:p w:rsidR="00D509B0" w:rsidRPr="0069446B" w:rsidP="00884972" w14:paraId="4B3D1010" w14:textId="3E76ABF3">
      <w:pPr>
        <w:pStyle w:val="SDSTextGray"/>
        <w:rPr>
          <w:noProof w:val="0"/>
          <w:color w:val="auto"/>
        </w:rPr>
      </w:pPr>
      <w:r w:rsidRPr="0069446B">
        <w:rPr>
          <w:noProof/>
          <w:color w:val="auto"/>
        </w:rPr>
        <w:t>This information is based on our current knowledge and is intended to describe the product for the purposes of health, safety and environmental requirements only. It should not therefore be construed as guaranteeing any specific property of the product.</w:t>
      </w:r>
    </w:p>
    <w:p w:rsidR="0087645C" w:rsidRPr="0069446B" w:rsidP="009E5102" w14:paraId="2336305A" w14:textId="4740A388">
      <w:pPr>
        <w:pStyle w:val="SDSTextNormal"/>
      </w:pPr>
    </w:p>
    <w:sectPr w:rsidSect="00A37853">
      <w:headerReference w:type="even" r:id="rId6"/>
      <w:headerReference w:type="default" r:id="rId7"/>
      <w:footerReference w:type="even" r:id="rId8"/>
      <w:footerReference w:type="default" r:id="rId9"/>
      <w:headerReference w:type="first" r:id="rId10"/>
      <w:footerReference w:type="first" r:id="rId11"/>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8/13/2026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12</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12</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8/13/2026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12</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Candle ambre vanille 7%</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according to the REACH Regulation (EC) 1907/2006 amended by Regulation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Candle ambre vanille 7%</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according to the REACH Regulation (EC) 1907/2006 amended by Regulation (EU) 2020/878</w:t>
          </w:r>
        </w:p>
        <w:p w:rsidR="009C6C12" w:rsidRPr="008F5B08" w:rsidP="00FD6B1D" w14:paraId="512A27C2" w14:textId="1FF61BD5">
          <w:pPr>
            <w:pStyle w:val="SDSTableTextHeader"/>
          </w:pPr>
          <w:r>
            <w:rPr>
              <w:noProof/>
            </w:rPr>
            <w:t>Issue date: 8/13/2026   Version: 2.0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styles" Target="styles.xml"/><Relationship Id="rId8" Type="http://schemas.openxmlformats.org/officeDocument/2006/relationships/footer" Target="footer1.xml"/><Relationship Id="rId3" Type="http://schemas.openxmlformats.org/officeDocument/2006/relationships/fontTable" Target="fontTable.xml"/><Relationship Id="rId12" Type="http://schemas.openxmlformats.org/officeDocument/2006/relationships/theme" Target="theme/theme1.xml"/><Relationship Id="rId7" Type="http://schemas.openxmlformats.org/officeDocument/2006/relationships/header" Target="header2.xml"/><Relationship Id="rId2" Type="http://schemas.openxmlformats.org/officeDocument/2006/relationships/webSettings" Target="webSettings.xml"/><Relationship Id="rId16" Type="http://schemas.openxmlformats.org/officeDocument/2006/relationships/customXml" Target="../customXml/item4.xml"/><Relationship Id="rId1" Type="http://schemas.openxmlformats.org/officeDocument/2006/relationships/settings" Target="settings.xml"/><Relationship Id="rId11" Type="http://schemas.openxmlformats.org/officeDocument/2006/relationships/footer" Target="footer3.xml"/><Relationship Id="rId6" Type="http://schemas.openxmlformats.org/officeDocument/2006/relationships/header" Target="header1.xml"/><Relationship Id="rId5" Type="http://schemas.openxmlformats.org/officeDocument/2006/relationships/hyperlink" Target="mailto: office@labsys.fr" TargetMode="Externa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customXml" Target="../customXml/item1.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8A4523CB-7DCD-4B35-80D0-4411E09E1C85}"/>
</file>

<file path=customXml/itemProps3.xml><?xml version="1.0" encoding="utf-8"?>
<ds:datastoreItem xmlns:ds="http://schemas.openxmlformats.org/officeDocument/2006/customXml" ds:itemID="{3416F706-ADD9-4BFE-B7C6-F64B52FD0A73}"/>
</file>

<file path=customXml/itemProps4.xml><?xml version="1.0" encoding="utf-8"?>
<ds:datastoreItem xmlns:ds="http://schemas.openxmlformats.org/officeDocument/2006/customXml" ds:itemID="{C771D01E-CE85-45F3-AFE9-A7F15B9BAC6E}"/>
</file>

<file path=docProps/app.xml><?xml version="1.0" encoding="utf-8"?>
<Properties xmlns="http://schemas.openxmlformats.org/officeDocument/2006/extended-properties" xmlns:vt="http://schemas.openxmlformats.org/officeDocument/2006/docPropsVTypes">
  <Template>Normal</Template>
  <TotalTime>219</TotalTime>
  <Pages>12</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