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Romarin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Flammable solid. 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cineole; 1-(1,2,3,4,5,6,7,8-octahydro-2,3,8,8-tetramethyl-2-naphthyl)ethan-1-one; pin-2(3)-ene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1.8074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Skin Irrit. 2, H315</w:t>
              <w:br/>
              <w:t>Skin Sens. 1B, H317</w:t>
              <w:br/>
              <w:t>Asp. Tox. 1, H304</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Keep away from heat, hot surfaces, sparks, open flames and other ignition sources. No smoking. Ground/bond container and receiving equipment.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Rural. characteristic. Cedar.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Romarin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Romarin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solids,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Flammable solid.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Romarin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Romarin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D811895-23F3-4F7E-AB23-D57B282D4307}"/>
</file>

<file path=customXml/itemProps3.xml><?xml version="1.0" encoding="utf-8"?>
<ds:datastoreItem xmlns:ds="http://schemas.openxmlformats.org/officeDocument/2006/customXml" ds:itemID="{0EB0C6B7-B803-4058-9EEC-99898FAEA4A1}"/>
</file>

<file path=customXml/itemProps4.xml><?xml version="1.0" encoding="utf-8"?>
<ds:datastoreItem xmlns:ds="http://schemas.openxmlformats.org/officeDocument/2006/customXml" ds:itemID="{4672F342-46A4-499E-B299-1F8A2FF5130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