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301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Heptanal, 2-(phenylmethylene)-, (2E)-, linalyl acetate, HEXYL CINNAMAL, linalool,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78605-96-6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isobutyl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87-19-4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201-729-9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301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301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isobutyl salicylate (87-19-4)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1,4-dioxacycloheptadecane-5,17-dione (105-95-3)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2-phenylethanol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Heptanal, 2-(phenylmethylene)-, (2E)-, linalyl acetate, HEXYL CINNAMAL, linalool, LIMONENE.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301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301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F5F03F5-244D-47D4-AEB8-F375FBA91E19}"/>
</file>

<file path=customXml/itemProps3.xml><?xml version="1.0" encoding="utf-8"?>
<ds:datastoreItem xmlns:ds="http://schemas.openxmlformats.org/officeDocument/2006/customXml" ds:itemID="{1AE6EB5E-C808-4A7B-B774-9C76D6F81709}"/>
</file>

<file path=customXml/itemProps4.xml><?xml version="1.0" encoding="utf-8"?>
<ds:datastoreItem xmlns:ds="http://schemas.openxmlformats.org/officeDocument/2006/customXml" ds:itemID="{EC178E87-5157-4701-AD3B-9E76797181C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