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106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Keep out of reach of children.</w:t>
              <w:br/>
              <w:t>P273 - Avoid release to the environment.</w:t>
              <w:br/>
              <w:t>P501 - Dispose of contents and container to a sorting center, in accordance with local regulations.</w:t>
              <w:br/>
              <w:t>P101 - If medical advice is needed, have product container or label at hand.</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geraniol; (2E)-3,7-dimethylocta-2,6-dien-1-ol, α-hexylcinnamaldehyde, linalool, benzyl salicylate, 1-(1,2,3,4,5,6,7,8-octahydro-2,3,8,8-tetramethyl-2-naphthyl)ethan-1-one.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Floral. Leather.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106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106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geraniol; (2E)-3,7-dimethylocta-2,6-dien-1-ol, α-hexylcinnamaldehyde, linalool, benzyl salicylate, 1-(1,2,3,4,5,6,7,8-octahydro-2,3,8,8-tetramethyl-2-naphthyl)ethan-1-one.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106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106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64E5E46-3BDC-4992-9368-4B357F98329A}"/>
</file>

<file path=customXml/itemProps3.xml><?xml version="1.0" encoding="utf-8"?>
<ds:datastoreItem xmlns:ds="http://schemas.openxmlformats.org/officeDocument/2006/customXml" ds:itemID="{BC6C11B9-099B-40F5-97BA-6EDED43181E7}"/>
</file>

<file path=customXml/itemProps4.xml><?xml version="1.0" encoding="utf-8"?>
<ds:datastoreItem xmlns:ds="http://schemas.openxmlformats.org/officeDocument/2006/customXml" ds:itemID="{3A54FF99-2C6B-4AF6-9366-76AAD95038C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