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a425e02ae7a04dfb"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36248"/>
                <wp:effectExtent l="0" t="0" r="0" b="0"/>
                <wp:wrapNone/>
                <wp:docPr id="466" name="Rectangle 466"/>
                <wp:cNvGraphicFramePr/>
                <a:graphic xmlns:a="http://schemas.openxmlformats.org/drawingml/2006/main">
                  <a:graphicData uri="http://schemas.microsoft.com/office/word/2010/wordprocessingShape">
                    <wps:wsp>
                      <wps:cNvSpPr/>
                      <wps:spPr bwMode="auto">
                        <a:xfrm>
                          <a:off x="541800" y="1205640"/>
                          <a:ext cx="6508440" cy="8436248"/>
                        </a:xfrm>
                        <a:prstGeom prst="rect">
                          <a:avLst/>
                        </a:prstGeom>
                        <a:ln w="0" cap="sq" cmpd="sng">
                          <a:noFill/>
                          <a:miter lim="800000"/>
                        </a:ln>
                      </wps:spPr>
                      <wps:txbx id="1">
                        <w:txbxContent>
                          <w:tbl>
                            <w:tblPr>
                              <w:tblLayout w:type="fixed"/>
                              <w:tblInd w:w="0" w:type="dxa"/>
                              <w:tblCellMar>
                                <w:left w:w="0" w:type="dxa"/>
                                <w:right w:w="0" w:type="dxa"/>
                              </w:tblCellMar>
                            </w:tblPr>
                            <w:tblGrid>
                              <w:gridCol w:w="2268"/>
                              <w:gridCol w:w="226"/>
                              <w:gridCol w:w="100"/>
                              <w:gridCol w:w="510"/>
                              <w:gridCol w:w="284"/>
                              <w:gridCol w:w="1134"/>
                              <w:gridCol w:w="1134"/>
                              <w:gridCol w:w="100"/>
                              <w:gridCol w:w="1078"/>
                              <w:gridCol w:w="1134"/>
                              <w:gridCol w:w="1134"/>
                              <w:gridCol w:w="1134"/>
                            </w:tblGrid>
                            <w:tr>
                              <w:trPr>
                                <w:trHeight w:val="270" w:hRule="atLeast"/>
                              </w:trPr>
                              <w:tc>
                                <w:tcPr>
                                  <w:tcW w:w="10144" w:type="dxa"/>
                                  <w:gridSpan w:val="12"/>
                                  <w:tcBorders>
                                    <w:top w:val="single" w:color="D92A33" w:sz="4"/>
                                    <w:left w:val="nil" w:color="000000" w:sz="0"/>
                                    <w:bottom w:val="single" w:color="D92A33" w:sz="4"/>
                                    <w:right w:val="nil" w:color="000000" w:sz="0"/>
                                  </w:tcBorders>
                                  <w:shd w:val="clear" w:color="auto" w:fill="FBFBFB"/>
                                  <w:tcMar>
                                    <w:top w:w="56" w:type="dxa"/>
                                    <w:left w:w="56" w:type="dxa"/>
                                    <w:bottom w:w="56"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 Identification of the substance/mixture and of the company/undertaking</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1.1 - Product identifier</w:t>
                                  </w:r>
                                </w:p>
                              </w:tc>
                            </w:tr>
                            <w:tr>
                              <w:trPr>
                                <w:trHeight w:val="456"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Trade name/designation</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LIFE IN PINK CANDLE 1811216 10%</w:t>
                                  </w:r>
                                </w:p>
                              </w:tc>
                            </w:tr>
                            <w:tr>
                              <w:trPr>
                                <w:trHeight w:val="228"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Chemical name</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8"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Product-type</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Mixture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1.2 - Relevant identified uses of the substance or mixture and uses advised against</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5666"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Relevant identified uses</w:t>
                                  </w:r>
                                </w:p>
                              </w:tc>
                              <w:tc>
                                <w:tcPr>
                                  <w:tcW w:w="4474"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Scented candle intended for the general public</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1.3 - Details of the supplier of the safety data sheet</w:t>
                                  </w:r>
                                </w:p>
                              </w:tc>
                            </w:tr>
                            <w:tr>
                              <w:trPr>
                                <w:trHeight w:val="91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LAB SAS</w:t>
                                  </w:r>
                                </w:p>
                                <w:p>
                                  <w:pPr>
                                    <w:spacing w:before="0" w:after="0" w:line="220" w:lineRule="exact"/>
                                    <w:jc w:val="left"/>
                                  </w:pPr>
                                  <w:r>
                                    <w:rPr>
                                      <w:rFonts w:ascii="Arial" w:hAnsi="Arial" w:cs="Arial"/>
                                      <w:b w:val="false"/>
                                      <w:i w:val="false"/>
                                      <w:strike w:val="false"/>
                                      <w:color w:val="000000"/>
                                      <w:spacing w:val="0"/>
                                      <w:sz w:val="20"/>
                                      <w:u w:val="none"/>
                                    </w:rPr>
                                    <w:t xml:space="preserve">1, rue de la clé des champs</w:t>
                                  </w:r>
                                </w:p>
                                <w:p>
                                  <w:pPr>
                                    <w:spacing w:before="0" w:after="0" w:line="220" w:lineRule="exact"/>
                                    <w:jc w:val="left"/>
                                  </w:pPr>
                                  <w:r>
                                    <w:rPr>
                                      <w:rFonts w:ascii="Arial" w:hAnsi="Arial" w:cs="Arial"/>
                                      <w:b w:val="false"/>
                                      <w:i w:val="false"/>
                                      <w:strike w:val="false"/>
                                      <w:color w:val="000000"/>
                                      <w:spacing w:val="0"/>
                                      <w:sz w:val="20"/>
                                      <w:u w:val="none"/>
                                    </w:rPr>
                                    <w:t xml:space="preserve">68600 Volgelsheim France</w:t>
                                  </w:r>
                                </w:p>
                                <w:p>
                                  <w:pPr>
                                    <w:spacing w:before="0" w:after="0" w:line="220" w:lineRule="exact"/>
                                    <w:jc w:val="left"/>
                                  </w:pPr>
                                  <w:r>
                                    <w:rPr>
                                      <w:rFonts w:ascii="Arial" w:hAnsi="Arial" w:cs="Arial"/>
                                      <w:b w:val="false"/>
                                      <w:i w:val="false"/>
                                      <w:strike w:val="false"/>
                                      <w:color w:val="000000"/>
                                      <w:spacing w:val="0"/>
                                      <w:sz w:val="20"/>
                                      <w:u w:val="none"/>
                                    </w:rPr>
                                    <w:t xml:space="preserve">Telephone : 03 89 22 77 65</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1.4 - Emergency telephone number</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LAB SAS +33 (0)3 89 22 77 65 ( from monday to wenesday - from 10am to 12am and from 2pm to 5pm )</w:t>
                                  </w:r>
                                </w:p>
                              </w:tc>
                            </w:tr>
                            <w:tr>
                              <w:trPr>
                                <w:trHeight w:val="284"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1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2: Hazards identification</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2.1 - Classification of the substance or mixture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Classification according to Regulation (EC) No 1272/2008 [CLP]</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w:t>
                                  </w:r>
                                </w:p>
                              </w:tc>
                              <w:tc>
                                <w:tcPr>
                                  <w:tcW w:w="7592" w:type="dxa"/>
                                  <w:gridSpan w:val="9"/>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sensitization - Category 1</w:t>
                                  </w:r>
                                </w:p>
                              </w:tc>
                            </w:tr>
                            <w:tr>
                              <w:trPr>
                                <w:trHeight w:val="218"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3</w:t>
                                  </w:r>
                                </w:p>
                              </w:tc>
                              <w:tc>
                                <w:tcPr>
                                  <w:tcW w:w="7592" w:type="dxa"/>
                                  <w:gridSpan w:val="9"/>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Hazardous to the aquatic environment - Aquatic Chronic 3</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2.2 - Label elements</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Labelling according to Regulation (EC) No. 1272/2008 [CLP]</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Contains: 1-(1,2,3,4,5,6,7,8-octahydro-2,3,8,8-tetramethyl-2- naphthalenyl)ethanone (CAS No.: 54464-57-2)</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Signal word</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t>
                                  </w: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Warning</w:t>
                                  </w:r>
                                </w:p>
                              </w:tc>
                            </w:tr>
                            <w:tr>
                              <w:trPr>
                                <w:trHeight w:val="1361" w:hRule="exact"/>
                              </w:trPr>
                              <w:tc>
                                <w:tcPr>
                                  <w:tcW w:w="3340"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 pictograms</w:t>
                                  </w:r>
                                </w:p>
                              </w:tc>
                              <w:tc>
                                <w:tcPr>
                                  <w:tcW w:w="113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tcPr>
                                <w:p>
                                  <w:pPr>
                                    <w:rPr>
                                      <w:lang w:val="en-US"/>
                                    </w:rPr>
                                  </w:pPr>
                                  <w:r>
                                    <w:rPr>
                                      <w:sz w:val="2"/>
                                    </w:rPr>
                                    <w:drawing>
                                      <wp:inline distT="0" distB="0" distL="0" distR="0" wp14:anchorId="62EC9BC3" wp14:editId="2A206D38">
                                        <wp:extent cx="648000" cy="864000"/>
                                        <wp:effectExtent l="0" t="0" r="0" b="0"/>
                                        <wp:docPr id="46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15">
                                                  <a:extLst>
                                                    <a:ext uri="{28A0092B-C50C-407E-A947-70E740481C1C}">
                                                      <a14:useLocalDpi xmlns:a14="http://schemas.microsoft.com/office/drawing/2010/main" val="0"/>
                                                    </a:ext>
                                                  </a:extLst>
                                                </a:blip>
                                                <a:stretch>
                                                  <a:fillRect/>
                                                </a:stretch>
                                              </pic:blipFill>
                                              <pic:spPr>
                                                <a:xfrm>
                                                  <a:off x="0" y="0"/>
                                                  <a:ext cx="648000" cy="864000"/>
                                                </a:xfrm>
                                                <a:prstGeom prst="rect">
                                                  <a:avLst/>
                                                </a:prstGeom>
                                              </pic:spPr>
                                            </pic:pic>
                                          </a:graphicData>
                                        </a:graphic>
                                      </wp:inline>
                                    </w:drawing>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 statements</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H317</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May cause an allergic skin reaction</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H412</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Harmful to aquatic life with long lasting effects</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Precautionary statements</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84"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P101</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If medical advice is needed, have product container or label at hand.</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P102</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Keep out of reach of children.</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P103</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Read label before use.</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P273</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Avoid release to the environment.</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P302+P352</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IF ON SKIN: Wash with plenty of water and soap.</w:t>
                                  </w:r>
                                </w:p>
                              </w:tc>
                            </w:tr>
                          </w:tbl>
                          <w:tbl>
                            <w:tblPr>
                              <w:tblLayout w:type="fixed"/>
                              <w:tblInd w:w="0" w:type="dxa"/>
                              <w:tblCellMar>
                                <w:left w:w="0" w:type="dxa"/>
                                <w:right w:w="0" w:type="dxa"/>
                              </w:tblCellMar>
                            </w:tblPr>
                            <w:tblGrid>
                              <w:gridCol w:w="2268"/>
                              <w:gridCol w:w="226"/>
                              <w:gridCol w:w="568"/>
                              <w:gridCol w:w="1474"/>
                              <w:gridCol w:w="1078"/>
                              <w:gridCol w:w="2268"/>
                              <w:gridCol w:w="2268"/>
                            </w:tblGrid>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P333+P313</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If skin irritation or rash occurs: Get medical advice/attention.</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P501</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Dispose of container to an appropriate recycling or disposal facility.</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EUH-phrases</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130"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EUH208</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Contains geraniol (106-24-1) | 1-(1,2,3,4,5,6,7,8-octahydro-2,3,8,8-tetramethyl-2- naphthalenyl)ethanone (54464-57-2) | alpha-iso-methylionone (127-51-5) | benzyl salicylate (118-58-1) | 7-hydroxycitronellal (107-75-5) | 1,2,3,5,6,7-hexahydro-1,1,2,3,3-pentamethyl-4H-inden-4-one (cashmeran) (33704-61-9) . May produce an allergic reaction</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2.3 - Other hazards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PBT-substance.</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vPvB-substance.</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3: Composition / information on ingredients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3.1 - Substances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Not applicable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3.2 - Mixtures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70"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Chemical name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Class(es)</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Specific concentration limit</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Tetrahydro-2-isobutyl-4-methyl pyran-4-ol</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63500-71-0</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1,3</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Eye Irrit. 2 - H319</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Not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1-(1,2,3,4,5,6,7,8-octahydro-2, 3,8,8-tetramethyl-2- naphthalenyl)ethanone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54464-57-2</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 259-174-3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1 - H410</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M-factor: / 1</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1,3,4,6,7,8-hexahydro-4,6,6,7, 8,8-hexamethylcyclopenta- gamma-2-benzopyran (hhcb)</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1222-05-5</w:t>
                                  </w:r>
                                </w:p>
                                <w:p>
                                  <w:pPr>
                                    <w:spacing w:before="0" w:after="0" w:line="180" w:lineRule="exact"/>
                                    <w:jc w:val="left"/>
                                  </w:pPr>
                                  <w:r>
                                    <w:rPr>
                                      <w:rFonts w:ascii="Arial" w:hAnsi="Arial" w:cs="Arial"/>
                                      <w:b w:val="false"/>
                                      <w:i w:val="false"/>
                                      <w:strike w:val="false"/>
                                      <w:color w:val="000000"/>
                                      <w:spacing w:val="0"/>
                                      <w:sz w:val="16"/>
                                      <w:u w:val="none"/>
                                    </w:rPr>
                                    <w:t xml:space="preserve">Index No. : 603-212-00-7</w:t>
                                  </w:r>
                                </w:p>
                                <w:p>
                                  <w:pPr>
                                    <w:spacing w:before="0" w:after="0" w:line="180" w:lineRule="exact"/>
                                    <w:jc w:val="left"/>
                                  </w:pPr>
                                  <w:r>
                                    <w:rPr>
                                      <w:rFonts w:ascii="Arial" w:hAnsi="Arial" w:cs="Arial"/>
                                      <w:b w:val="false"/>
                                      <w:i w:val="false"/>
                                      <w:strike w:val="false"/>
                                      <w:color w:val="000000"/>
                                      <w:spacing w:val="0"/>
                                      <w:sz w:val="16"/>
                                      <w:u w:val="none"/>
                                    </w:rPr>
                                    <w:t xml:space="preserve">EC No. : 214-946-9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1,04</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Acute 1 - H400</w:t>
                                  </w:r>
                                </w:p>
                                <w:p>
                                  <w:pPr>
                                    <w:spacing w:before="0" w:after="0" w:line="180" w:lineRule="exact"/>
                                    <w:jc w:val="left"/>
                                  </w:pPr>
                                  <w:r>
                                    <w:rPr>
                                      <w:rFonts w:ascii="Arial" w:hAnsi="Arial" w:cs="Arial"/>
                                      <w:b w:val="false"/>
                                      <w:i w:val="false"/>
                                      <w:strike w:val="false"/>
                                      <w:color w:val="000000"/>
                                      <w:spacing w:val="0"/>
                                      <w:sz w:val="16"/>
                                      <w:u w:val="none"/>
                                    </w:rPr>
                                    <w:t xml:space="preserve">Aquatic Chronic 1 - H410</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M-factor: 1 / 1</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1,2,3,5,6,7-hexahydro-1,1,2,3, 3-pentamethyl-4H-inden-4-one (cashmeran)</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33704-61-9</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 251-649-3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0,3</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M-factor: / 1</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alpha-iso-methylionone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127-51-5</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 204-846-3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M-factor: / 1</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benzyl salicylate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118-58-1</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 204-262-9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3 - H412</w:t>
                                  </w:r>
                                </w:p>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M-factor: / 1</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7-hydroxycitronellal</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107-75-5</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 203-518-7</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0,18</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Not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geraniol</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CAS No. : 106-24-1</w:t>
                                  </w:r>
                                </w:p>
                                <w:p>
                                  <w:pPr>
                                    <w:spacing w:before="0" w:after="0" w:line="180" w:lineRule="exact"/>
                                    <w:jc w:val="left"/>
                                  </w:pPr>
                                  <w:r>
                                    <w:rPr>
                                      <w:rFonts w:ascii="Arial" w:hAnsi="Arial" w:cs="Arial"/>
                                      <w:b w:val="false"/>
                                      <w:i w:val="false"/>
                                      <w:strike w:val="false"/>
                                      <w:color w:val="000000"/>
                                      <w:spacing w:val="0"/>
                                      <w:sz w:val="16"/>
                                      <w:u w:val="none"/>
                                    </w:rPr>
                                    <w:t xml:space="preserve">Index No. :</w:t>
                                  </w:r>
                                </w:p>
                                <w:p>
                                  <w:pPr>
                                    <w:spacing w:before="0" w:after="0" w:line="180" w:lineRule="exact"/>
                                    <w:jc w:val="left"/>
                                  </w:pPr>
                                  <w:r>
                                    <w:rPr>
                                      <w:rFonts w:ascii="Arial" w:hAnsi="Arial" w:cs="Arial"/>
                                      <w:b w:val="false"/>
                                      <w:i w:val="false"/>
                                      <w:strike w:val="false"/>
                                      <w:color w:val="000000"/>
                                      <w:spacing w:val="0"/>
                                      <w:sz w:val="16"/>
                                      <w:u w:val="none"/>
                                    </w:rPr>
                                    <w:t xml:space="preserve">EC No. : 203-377-1</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0,148</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Eye Dam. 1 - H318</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Not applicable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4: First aid measures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4.1 - Description of first aid measures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Following inhalation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Provide fresh air.</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Following skin contact</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After contact with skin, wash immediately with plenty of water and soap.</w:t>
                                  </w: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In case of skin reactions, consult a physician.</w:t>
                                  </w:r>
                                </w:p>
                              </w:tc>
                            </w:tr>
                          </w:tbl>
                          <w:tbl>
                            <w:tblPr>
                              <w:tblLayout w:type="fixed"/>
                              <w:tblInd w:w="0" w:type="dxa"/>
                              <w:tblCellMar>
                                <w:left w:w="0" w:type="dxa"/>
                                <w:right w:w="0" w:type="dxa"/>
                              </w:tblCellMar>
                            </w:tblPr>
                            <w:tblGrid>
                              <w:gridCol w:w="4536"/>
                              <w:gridCol w:w="5614"/>
                            </w:tblGrid>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After eye contact</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Rinse immediately carefully and thoroughly with eye-bath or water.</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In case of eye irritation consult an ophthalmologist.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After ingestion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Rinse mouth thoroughly with water.</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Do NOT induce vomiting.</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4.2 - Most important symptoms and effects, both acute and delayed</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Symptoms and effects - Following inhalation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Symptoms and effects - Following skin contact</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Causes skin irritation.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Symptoms and effects - After eye contact</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Causes eye irritation.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Symptoms and effects - After ingestion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4.3 - Indication of any immediate medical attention and special treatment needed</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5: Firefighting measures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5.1 - Extinguishing media</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Suitable extinguishing media</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ABC-powder</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Carbon dioxide (CO2)</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Foam</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Extinguishing powder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Unsuitable extinguishing media</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Full water jet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5.2 - Special hazards arising from the substance or mixture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Special hazards arising from the substance or  mixture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Hazardous decomposition products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5.3 - Advice for firefighters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Co-ordinate fire-fighting measures to the fire surroundings.</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6: Accidental release measures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6.1 - Personal precautions, protective equipment and emergency procedures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For non-emergency personnel</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Provide adequate ventilation.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For emergency responders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6.2 - Environmental precautions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Do not allow to enter into surface water or drains.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6.3 - Methods and material for containment and cleaning up</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Methods and material for containment</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Treat the recovered material as prescribed in the section on waste disposal.</w:t>
                                  </w:r>
                                </w:p>
                              </w:tc>
                            </w:tr>
                          </w:tbl>
                          <w:tbl>
                            <w:tblPr>
                              <w:tblLayout w:type="fixed"/>
                              <w:tblInd w:w="0" w:type="dxa"/>
                              <w:tblCellMar>
                                <w:left w:w="0" w:type="dxa"/>
                                <w:right w:w="0" w:type="dxa"/>
                              </w:tblCellMar>
                            </w:tblPr>
                            <w:tblGrid>
                              <w:gridCol w:w="2552"/>
                              <w:gridCol w:w="1984"/>
                              <w:gridCol w:w="568"/>
                              <w:gridCol w:w="2552"/>
                              <w:gridCol w:w="568"/>
                              <w:gridCol w:w="1928"/>
                            </w:tblGrid>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Methods and material for cleaning up</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Take up mechanically.</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Inappropriate techniques</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6.4 - Reference to other sections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Personal protection equipment: see section 8</w:t>
                                  </w: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Disposal: see section 13</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7: Handling and storage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7.1 - Precautions for safe handling</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Recommendation</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Avoid: Eye contact</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Avoid: Skin contact</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Advices on general occupational hygiene</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7.2 - Conditions for safe storage, including any incompatibilities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Protect against:Heat</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7.3 - Specific end use(s)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Scented candle intended for the general public</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8: Exposure controls/personal protection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8.1 - Control parameters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8.2 - Exposure controls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Appropriate engineering controls</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The product is stable under storage at normal ambient temperatures.</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Provide adequate ventilation.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exac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Individual protection measures, such as personal protective equipment</w:t>
                                  </w:r>
                                </w:p>
                              </w:tc>
                              <w:tc>
                                <w:tcPr>
                                  <w:tcW w:w="368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Do not get in eyes, on skin, or on clothing.</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Environmental exposure controls</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Avoid release to the environment.</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Do not empty into drains.</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9: Physical and chemical properties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9.1 - Information on basic physical and chemical properties</w:t>
                                  </w:r>
                                </w:p>
                              </w:tc>
                            </w:tr>
                            <w:tr>
                              <w:trPr>
                                <w:trHeight w:val="170"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Physical state</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Solid</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Appearance</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Solid</w:t>
                                  </w:r>
                                </w:p>
                              </w:tc>
                            </w:tr>
                            <w:tr>
                              <w:trPr>
                                <w:trHeight w:val="228"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Colour</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White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Odour</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characteristic</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Odour threshold</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pH</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Melting point</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Freezing point</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Boiling point</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Flash point</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&gt; 100 °C</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Evaporation rate</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bl>
                          <w:tbl>
                            <w:tblPr>
                              <w:tblLayout w:type="fixed"/>
                              <w:tblInd w:w="0" w:type="dxa"/>
                              <w:tblCellMar>
                                <w:left w:w="0" w:type="dxa"/>
                                <w:right w:w="0" w:type="dxa"/>
                              </w:tblCellMar>
                            </w:tblPr>
                            <w:tblGrid>
                              <w:gridCol w:w="5104"/>
                              <w:gridCol w:w="5046"/>
                            </w:tblGrid>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flammability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Lower explosion limit</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Upper explosion limit</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Vapour pressure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Vapour density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Relative density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Solubility (Water)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Solubility (Ethanol)</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Solubility (Acetone)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Solubility (Organic solvents)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Log KOC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Auto-ignition temperature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Decomposition temperature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Kinematic viscosity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Dynamic viscosity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Particle characteristics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Particle size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9.2 - Other information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VOC content</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Minimum ignition energy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Conductivity</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10: Stability and reactivity</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10.1 - Reactivity</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This material is considered to be non-reactive under normal use conditions.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10.2 - Chemical stability</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The product is stable under storage at normal ambient temperatures.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10.3 - Possibility of hazardous reactions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hazardous reaction when handled and stored according to provisions.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10.4 - Conditions to avoid</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10.5 - Incompatible materials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10.6 - Hazardous decomposition products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Does not decompose when used for intended uses.</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11: Toxicological information</w:t>
                                  </w:r>
                                </w:p>
                              </w:tc>
                            </w:tr>
                          </w:tbl>
                          <w:tbl>
                            <w:tblPr>
                              <w:tblLayout w:type="fixed"/>
                              <w:tblInd w:w="0" w:type="dxa"/>
                              <w:tblCellMar>
                                <w:left w:w="0" w:type="dxa"/>
                                <w:right w:w="0" w:type="dxa"/>
                              </w:tblCellMar>
                            </w:tblPr>
                            <w:tblGrid>
                              <w:gridCol w:w="2836"/>
                              <w:gridCol w:w="2268"/>
                              <w:gridCol w:w="2268"/>
                              <w:gridCol w:w="2778"/>
                            </w:tblGrid>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11.1 - Information on toxicological effects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Acute toxicity</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Toxicity : Mixture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oral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dermal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dermal (rabbit)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dusts and mists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vapours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Based on available data, the classification criteria are not met.</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Skin corrosion/irritation</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Irritating to skin.</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Serious eye damage/eye  irritation</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Irritating to eyes.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Respiratory or skin  sensitisation</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Skin sensitization - Category 1 - May cause an allergic skin reaction</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May cause sensitization by skin contact.</w:t>
                                  </w: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May cause an allergic skin reaction.</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Germ cell mutagenicity</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Carcinogenicity</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Reproductive toxicity</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STOT-single exposure</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STOT-repeated exposure</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Aspiration hazard</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classified</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11.2 - Information on other hazards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284"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4"/>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12: Ecological information</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12.1 - Toxicity</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Toxicity : Mixture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EC50 48 hr crustacea</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96 hr fish</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ErC50 algae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ErC50 other aquatic plants</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fish</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crustacea</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algae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bl>
                          <w:tbl>
                            <w:tblPr>
                              <w:tblLayout w:type="fixed"/>
                              <w:tblInd w:w="0" w:type="dxa"/>
                              <w:tblCellMar>
                                <w:left w:w="0" w:type="dxa"/>
                                <w:right w:w="0" w:type="dxa"/>
                              </w:tblCellMar>
                            </w:tblPr>
                            <w:tblGrid>
                              <w:gridCol w:w="4536"/>
                              <w:gridCol w:w="568"/>
                              <w:gridCol w:w="5046"/>
                            </w:tblGrid>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other aquatic plants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Very toxic to aquatic life with long lasting effects.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12.2 - Persistence and degradability</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Biochemical oxygen demand (BOD)</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Chemical oyxgen demand (COD)</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of biodegradation in 28 days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12.3 - Bioaccumulative potential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Bioconcentration factor (BCF)</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Log KOC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indication of bioaccumulation potential.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12.4 - Mobility in soil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12.5 - Results of PBT and vPvB assessment</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12.6 - Endocrine disrupting properties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12.7 - Other adverse effects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13: Disposal considerations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13.1 - Waste treatment methods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Waste treatment methods</w:t>
                                  </w:r>
                                </w:p>
                              </w:tc>
                              <w:tc>
                                <w:tcPr>
                                  <w:tcW w:w="5608"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Dispose of waste according to applicable legislation.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Sewage disposal</w:t>
                                  </w:r>
                                </w:p>
                              </w:tc>
                              <w:tc>
                                <w:tcPr>
                                  <w:tcW w:w="5608"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Special precautions for waste treatment</w:t>
                                  </w:r>
                                </w:p>
                              </w:tc>
                              <w:tc>
                                <w:tcPr>
                                  <w:tcW w:w="5608"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Community or national or regional provisions</w:t>
                                  </w:r>
                                </w:p>
                              </w:tc>
                              <w:tc>
                                <w:tcPr>
                                  <w:tcW w:w="5608"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14: Transport information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14.1 - UN number</w:t>
                                  </w: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Not applicable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14.2 - UN proper shipping name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14.3 - Transport hazard class(es)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14.4 - Packing group</w:t>
                                  </w:r>
                                </w:p>
                              </w:tc>
                            </w:tr>
                          </w:tbl>
                          <w:tbl>
                            <w:tblPr>
                              <w:tblLayout w:type="fixed"/>
                              <w:tblInd w:w="0" w:type="dxa"/>
                              <w:tblCellMar>
                                <w:left w:w="0" w:type="dxa"/>
                                <w:right w:w="0" w:type="dxa"/>
                              </w:tblCellMar>
                            </w:tblPr>
                            <w:tblGrid>
                              <w:gridCol w:w="964"/>
                              <w:gridCol w:w="738"/>
                              <w:gridCol w:w="510"/>
                              <w:gridCol w:w="624"/>
                              <w:gridCol w:w="568"/>
                              <w:gridCol w:w="1078"/>
                              <w:gridCol w:w="5670"/>
                            </w:tblGrid>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14.5 - Environmental hazards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14.6 - Special precautions for user</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14.7 - Transport in bulk according to Annex II of MARPOL 73/78 and the IBC Code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Not applicable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15: Regulatory information</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15.1 - Safety, health and environmental regulations/legislation specific for the substance or mixture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REACH  candidates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None</w:t>
                                  </w: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Annex XIV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None</w:t>
                                  </w: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Annex XVII</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None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VOC content</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 data available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Perfumes: 5% or more but less than 15%</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15.2 - Chemical Safety Assessment</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Chemical safety assessment carried  out for the product</w:t>
                                  </w: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 information available.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SECTION 16: Other information</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SDS versions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958" w:type="dxa"/>
                                  <w:tcBorders>
                                    <w:top w:val="single" w:color="666666" w:sz="4"/>
                                    <w:left w:val="single" w:color="666666" w:sz="4"/>
                                    <w:bottom w:val="single" w:color="666666" w:sz="4"/>
                                    <w:right w:val="single" w:color="666666" w:sz="4"/>
                                  </w:tcBorders>
                                  <w:shd w:val="clear" w:color="auto" w:fill="CCCCCC"/>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Version</w:t>
                                  </w:r>
                                </w:p>
                              </w:tc>
                              <w:tc>
                                <w:tcPr>
                                  <w:tcW w:w="1242" w:type="dxa"/>
                                  <w:gridSpan w:val="2"/>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Issue date</w:t>
                                  </w:r>
                                </w:p>
                              </w:tc>
                              <w:tc>
                                <w:tcPr>
                                  <w:tcW w:w="2264" w:type="dxa"/>
                                  <w:gridSpan w:val="3"/>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Author</w:t>
                                  </w:r>
                                </w:p>
                              </w:tc>
                              <w:tc>
                                <w:tcPr>
                                  <w:tcW w:w="5666" w:type="dxa"/>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Description of the amendments</w:t>
                                  </w:r>
                                </w:p>
                              </w:tc>
                            </w:tr>
                            <w:tr>
                              <w:trPr>
                                <w:trHeight w:val="229" w:hRule="atLeast"/>
                              </w:trPr>
                              <w:tc>
                                <w:tcPr>
                                  <w:tcW w:w="958"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1</w:t>
                                  </w:r>
                                </w:p>
                              </w:tc>
                              <w:tc>
                                <w:tcPr>
                                  <w:tcW w:w="1242" w:type="dxa"/>
                                  <w:gridSpan w:val="2"/>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22/04/2021</w:t>
                                  </w:r>
                                </w:p>
                              </w:tc>
                              <w:tc>
                                <w:tcPr>
                                  <w:tcW w:w="2264" w:type="dxa"/>
                                  <w:gridSpan w:val="3"/>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5666"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Texts of the regulatory sentences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Acute 1</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Hazardous to the aquatic environment - Aquatic Acute 1</w:t>
                                  </w:r>
                                </w:p>
                              </w:tc>
                            </w:tr>
                            <w:tr>
                              <w:trPr>
                                <w:trHeight w:val="457"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1</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Hazardous to the aquatic environment - Aquatic Chronic 1</w:t>
                                  </w:r>
                                </w:p>
                              </w:tc>
                            </w:tr>
                            <w:tr>
                              <w:trPr>
                                <w:trHeight w:val="457"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Hazardous to the aquatic environment - Aquatic Chronic 2</w:t>
                                  </w:r>
                                </w:p>
                              </w:tc>
                            </w:tr>
                            <w:tr>
                              <w:trPr>
                                <w:trHeight w:val="457"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3</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Hazardous to the aquatic environment - Aquatic Chronic 3</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Eye Dam. 1</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Serious eye damage, Category 1</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Eye Irrit.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Eye irritation - Category 2</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H317</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May cause an allergic skin reaction</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H412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Harmful to aquatic life with long lasting effects</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Irrit.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Irritation, Category 2</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sensitization - Category 1</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1B</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sensitization - Category 1B</w:t>
                                  </w:r>
                                </w:p>
                              </w:tc>
                            </w:tr>
                          </w:tbl>
                          <w:tbl>
                            <w:tblPr>
                              <w:tblLayout w:type="fixed"/>
                              <w:tblInd w:w="0" w:type="dxa"/>
                              <w:tblCellMar>
                                <w:left w:w="0" w:type="dxa"/>
                                <w:right w:w="0" w:type="dxa"/>
                              </w:tblCellMar>
                            </w:tblPr>
                            <w:tblGrid>
                              <w:gridCol w:w="10150"/>
                            </w:tblGrid>
                            <w:tr>
                              <w:trPr>
                                <w:trHeight w:val="1596" w:hRule="atLeast"/>
                              </w:trPr>
                              <w:tc>
                                <w:tcPr>
                                  <w:tcW w:w="1014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The information in this sheet is based on the state of our knowledge relating to the product concerned, on the date indicated. The purpose of this Safety Data Sheet is to provide information to the user, to enable him to assess the risks to safety and health during transport, storage or use of the product at the place of job. The attention of users is further drawn to the possible risks incurred when a product is used for purposes other than that for which it is designed.</w:t>
                                  </w:r>
                                </w:p>
                                <w:p>
                                  <w:pPr>
                                    <w:spacing w:before="0" w:after="0" w:line="220" w:lineRule="exact"/>
                                    <w:jc w:val="left"/>
                                  </w:pPr>
                                  <w:r>
                                    <w:rPr>
                                      <w:rFonts w:ascii="Arial" w:hAnsi="Arial" w:cs="Arial"/>
                                      <w:b w:val="false"/>
                                      <w:i w:val="false"/>
                                      <w:strike w:val="false"/>
                                      <w:color w:val="000000"/>
                                      <w:spacing w:val="0"/>
                                      <w:sz w:val="20"/>
                                      <w:u w:val="none"/>
                                    </w:rPr>
                                    <w:t xml:space="preserve"> </w:t>
                                  </w:r>
                                </w:p>
                                <w:p>
                                  <w:pPr>
                                    <w:spacing w:before="0" w:after="0" w:line="220" w:lineRule="exact"/>
                                    <w:jc w:val="left"/>
                                  </w:pPr>
                                  <w:r>
                                    <w:rPr>
                                      <w:rFonts w:ascii="Arial" w:hAnsi="Arial" w:cs="Arial"/>
                                      <w:b w:val="false"/>
                                      <w:i w:val="false"/>
                                      <w:strike w:val="false"/>
                                      <w:color w:val="000000"/>
                                      <w:spacing w:val="0"/>
                                      <w:sz w:val="20"/>
                                      <w:u w:val="none"/>
                                    </w:rPr>
                                    <w:t xml:space="preserve">Computer generated document, valid without signature.</w:t>
                                  </w:r>
                                </w:p>
                              </w:tc>
                            </w:tr>
                            <w:tr>
                              <w:trPr>
                                <w:trHeight w:val="284" w:hRule="exact"/>
                              </w:trPr>
                              <w:tc>
                                <w:tcPr>
                                  <w:tcW w:w="-4" w:type="dxa"/>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80" w:hRule="atLeast"/>
                              </w:trPr>
                              <w:tc>
                                <w:tcPr>
                                  <w:tcW w:w="1014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60" w:lineRule="exact"/>
                                    <w:jc w:val="center"/>
                                  </w:pPr>
                                  <w:r>
                                    <w:rPr>
                                      <w:rFonts w:ascii="Arial" w:hAnsi="Arial" w:cs="Arial"/>
                                      <w:b w:val="true"/>
                                      <w:i w:val="false"/>
                                      <w:strike w:val="false"/>
                                      <w:color w:val="000000"/>
                                      <w:spacing w:val="0"/>
                                      <w:sz w:val="24"/>
                                      <w:u w:val="none"/>
                                    </w:rPr>
                                    <w:t xml:space="preserve">*** *** ***</w:t>
                                  </w:r>
                                </w:p>
                              </w:tc>
                            </w:tr>
                          </w:tbl>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68" name="Rectangle 468"/>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69" name="Rectangle 469"/>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70" name="Rectangle 470"/>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71" name="Rectangle 471"/>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72" name="Rectangle 472"/>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7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74" name="Rectangle 474"/>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75" name="Rectangle 475"/>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76" name="Rectangle 476"/>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77" name="Rectangle 477"/>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33702"/>
                <wp:effectExtent l="0" t="0" r="0" b="0"/>
                <wp:wrapNone/>
                <wp:docPr id="478" name="Rectangle 478"/>
                <wp:cNvGraphicFramePr/>
                <a:graphic xmlns:a="http://schemas.openxmlformats.org/drawingml/2006/main">
                  <a:graphicData uri="http://schemas.microsoft.com/office/word/2010/wordprocessingShape">
                    <wps:wsp>
                      <wps:cNvSpPr/>
                      <wps:spPr bwMode="auto">
                        <a:xfrm>
                          <a:off x="541800" y="1205640"/>
                          <a:ext cx="6508440" cy="8433702"/>
                        </a:xfrm>
                        <a:prstGeom prst="rect">
                          <a:avLst/>
                        </a:prstGeom>
                        <a:ln w="0" cap="sq" cmpd="sng">
                          <a:noFill/>
                          <a:miter lim="800000"/>
                        </a:ln>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79" name="Rectangle 479"/>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2/9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80" name="Rectangle 480"/>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81" name="Rectangle 481"/>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82" name="Rectangle 482"/>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83" name="Rectangle 483"/>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8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85" name="Rectangle 485"/>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86" name="Rectangle 486"/>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87" name="Rectangle 487"/>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88" name="Rectangle 488"/>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22076"/>
                <wp:effectExtent l="0" t="0" r="0" b="0"/>
                <wp:wrapNone/>
                <wp:docPr id="489" name="Rectangle 489"/>
                <wp:cNvGraphicFramePr/>
                <a:graphic xmlns:a="http://schemas.openxmlformats.org/drawingml/2006/main">
                  <a:graphicData uri="http://schemas.microsoft.com/office/word/2010/wordprocessingShape">
                    <wps:wsp>
                      <wps:cNvSpPr/>
                      <wps:spPr bwMode="auto">
                        <a:xfrm>
                          <a:off x="541800" y="1205640"/>
                          <a:ext cx="6508440" cy="8322076"/>
                        </a:xfrm>
                        <a:prstGeom prst="rect">
                          <a:avLst/>
                        </a:prstGeom>
                        <a:ln w="0" cap="sq" cmpd="sng">
                          <a:noFill/>
                          <a:miter lim="800000"/>
                        </a:ln>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90" name="Rectangle 490"/>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3/9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91" name="Rectangle 491"/>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92" name="Rectangle 492"/>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93" name="Rectangle 493"/>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94" name="Rectangle 49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9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96" name="Rectangle 496"/>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97" name="Rectangle 497"/>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98" name="Rectangle 498"/>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99" name="Rectangle 499"/>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13704"/>
                <wp:effectExtent l="0" t="0" r="0" b="0"/>
                <wp:wrapNone/>
                <wp:docPr id="500" name="Rectangle 500"/>
                <wp:cNvGraphicFramePr/>
                <a:graphic xmlns:a="http://schemas.openxmlformats.org/drawingml/2006/main">
                  <a:graphicData uri="http://schemas.microsoft.com/office/word/2010/wordprocessingShape">
                    <wps:wsp>
                      <wps:cNvSpPr/>
                      <wps:spPr bwMode="auto">
                        <a:xfrm>
                          <a:off x="541800" y="1205640"/>
                          <a:ext cx="6508440" cy="8413704"/>
                        </a:xfrm>
                        <a:prstGeom prst="rect">
                          <a:avLst/>
                        </a:prstGeom>
                        <a:ln w="0" cap="sq" cmpd="sng">
                          <a:noFill/>
                          <a:miter lim="800000"/>
                        </a:ln>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501" name="Rectangle 501"/>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502" name="Rectangle 502"/>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503" name="Rectangle 503"/>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504" name="Rectangle 504"/>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05" name="Rectangle 50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50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507" name="Rectangle 507"/>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508" name="Rectangle 508"/>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509" name="Rectangle 509"/>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510" name="Rectangle 510"/>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71900"/>
                <wp:effectExtent l="0" t="0" r="0" b="0"/>
                <wp:wrapNone/>
                <wp:docPr id="511" name="Rectangle 511"/>
                <wp:cNvGraphicFramePr/>
                <a:graphic xmlns:a="http://schemas.openxmlformats.org/drawingml/2006/main">
                  <a:graphicData uri="http://schemas.microsoft.com/office/word/2010/wordprocessingShape">
                    <wps:wsp>
                      <wps:cNvSpPr/>
                      <wps:spPr bwMode="auto">
                        <a:xfrm>
                          <a:off x="541800" y="1205640"/>
                          <a:ext cx="6508440" cy="8271900"/>
                        </a:xfrm>
                        <a:prstGeom prst="rect">
                          <a:avLst/>
                        </a:prstGeom>
                        <a:ln w="0" cap="sq" cmpd="sng">
                          <a:noFill/>
                          <a:miter lim="800000"/>
                        </a:ln>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512" name="Rectangle 512"/>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5/9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513" name="Rectangle 513"/>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514" name="Rectangle 514"/>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515" name="Rectangle 515"/>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16" name="Rectangle 51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51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0">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518" name="Rectangle 518"/>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519" name="Rectangle 519"/>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520" name="Rectangle 520"/>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521" name="Rectangle 521"/>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68972"/>
                <wp:effectExtent l="0" t="0" r="0" b="0"/>
                <wp:wrapNone/>
                <wp:docPr id="522" name="Rectangle 522"/>
                <wp:cNvGraphicFramePr/>
                <a:graphic xmlns:a="http://schemas.openxmlformats.org/drawingml/2006/main">
                  <a:graphicData uri="http://schemas.microsoft.com/office/word/2010/wordprocessingShape">
                    <wps:wsp>
                      <wps:cNvSpPr/>
                      <wps:spPr bwMode="auto">
                        <a:xfrm>
                          <a:off x="541800" y="1205640"/>
                          <a:ext cx="6508440" cy="8468972"/>
                        </a:xfrm>
                        <a:prstGeom prst="rect">
                          <a:avLst/>
                        </a:prstGeom>
                        <a:ln w="0" cap="sq" cmpd="sng">
                          <a:noFill/>
                          <a:miter lim="800000"/>
                        </a:ln>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523" name="Rectangle 523"/>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524" name="Rectangle 524"/>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525" name="Rectangle 525"/>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526" name="Rectangle 526"/>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27" name="Rectangle 52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5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1">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529" name="Rectangle 529"/>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530" name="Rectangle 530"/>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531" name="Rectangle 531"/>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532" name="Rectangle 532"/>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72628"/>
                <wp:effectExtent l="0" t="0" r="0" b="0"/>
                <wp:wrapNone/>
                <wp:docPr id="533" name="Rectangle 533"/>
                <wp:cNvGraphicFramePr/>
                <a:graphic xmlns:a="http://schemas.openxmlformats.org/drawingml/2006/main">
                  <a:graphicData uri="http://schemas.microsoft.com/office/word/2010/wordprocessingShape">
                    <wps:wsp>
                      <wps:cNvSpPr/>
                      <wps:spPr bwMode="auto">
                        <a:xfrm>
                          <a:off x="541800" y="1205640"/>
                          <a:ext cx="6508440" cy="8272628"/>
                        </a:xfrm>
                        <a:prstGeom prst="rect">
                          <a:avLst/>
                        </a:prstGeom>
                        <a:ln w="0" cap="sq" cmpd="sng">
                          <a:noFill/>
                          <a:miter lim="800000"/>
                        </a:ln>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534" name="Rectangle 534"/>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7/9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535" name="Rectangle 535"/>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536" name="Rectangle 536"/>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537" name="Rectangle 537"/>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38" name="Rectangle 53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53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540" name="Rectangle 540"/>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541" name="Rectangle 541"/>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542" name="Rectangle 542"/>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543" name="Rectangle 543"/>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7563608"/>
                <wp:effectExtent l="0" t="0" r="0" b="0"/>
                <wp:wrapNone/>
                <wp:docPr id="544" name="Rectangle 544"/>
                <wp:cNvGraphicFramePr/>
                <a:graphic xmlns:a="http://schemas.openxmlformats.org/drawingml/2006/main">
                  <a:graphicData uri="http://schemas.microsoft.com/office/word/2010/wordprocessingShape">
                    <wps:wsp>
                      <wps:cNvSpPr/>
                      <wps:spPr bwMode="auto">
                        <a:xfrm>
                          <a:off x="541800" y="1205640"/>
                          <a:ext cx="6508440" cy="7563608"/>
                        </a:xfrm>
                        <a:prstGeom prst="rect">
                          <a:avLst/>
                        </a:prstGeom>
                        <a:ln w="0" cap="sq" cmpd="sng">
                          <a:noFill/>
                          <a:miter lim="800000"/>
                        </a:ln>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545" name="Rectangle 545"/>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8/9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546" name="Rectangle 546"/>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547" name="Rectangle 547"/>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548" name="Rectangle 548"/>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49" name="Rectangle 549"/>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55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3">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551" name="Rectangle 551"/>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552" name="Rectangle 552"/>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553" name="Rectangle 553"/>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554" name="Rectangle 554"/>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1457308"/>
                <wp:effectExtent l="0" t="0" r="0" b="0"/>
                <wp:wrapNone/>
                <wp:docPr id="555" name="Rectangle 555"/>
                <wp:cNvGraphicFramePr/>
                <a:graphic xmlns:a="http://schemas.openxmlformats.org/drawingml/2006/main">
                  <a:graphicData uri="http://schemas.microsoft.com/office/word/2010/wordprocessingShape">
                    <wps:wsp>
                      <wps:cNvSpPr/>
                      <wps:spPr bwMode="auto">
                        <a:xfrm>
                          <a:off x="541800" y="1205640"/>
                          <a:ext cx="6508440" cy="1457308"/>
                        </a:xfrm>
                        <a:prstGeom prst="rect">
                          <a:avLst/>
                        </a:prstGeom>
                        <a:ln w="0" cap="sq" cmpd="sng">
                          <a:noFill/>
                          <a:miter lim="800000"/>
                        </a:ln>
                      </wps:spPr>
                      <wps:linkedTxbx id="1" seq="8"/>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556" name="Rectangle 556"/>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9/9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557" name="Rectangle 557"/>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Anglais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558" name="Rectangle 558"/>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LIFE IN PINK CANDLE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559" name="Rectangle 559"/>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560" name="Rectangle 560"/>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56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4">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562" name="Rectangle 562"/>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563" name="Rectangle 563"/>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Issue date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564" name="Rectangle 564"/>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565" name="Rectangle 565"/>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Safety Data Sheet</w:t>
                            </w:r>
                          </w:p>
                          <w:p>
                            <w:pPr>
                              <w:spacing w:before="0" w:after="0" w:line="180" w:lineRule="exact"/>
                              <w:jc w:val="left"/>
                            </w:pPr>
                            <w:r>
                              <w:rPr>
                                <w:rFonts w:ascii="Arial" w:hAnsi="Arial" w:cs="Arial"/>
                                <w:b w:val="false"/>
                                <w:i w:val="false"/>
                                <w:strike w:val="false"/>
                                <w:color w:val="000000"/>
                                <w:spacing w:val="0"/>
                                <w:sz w:val="16"/>
                                <w:u w:val="none"/>
                              </w:rPr>
                              <w:t xml:space="preserve">According to Regulation (EC) No.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p>
    <w:sectPr>
      <w:pgSz w:w="11904" w:h="16836" w:orient="portrait"/>
      <w:pgMar w:top="0" w:right="0" w:bottom="0" w:lef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A"/>
    <w:rsid w:val="00124B35"/>
    <w:rsid w:val="006C6556"/>
    <w:rsid w:val="00931FC8"/>
    <w:rsid w:val="00B003A3"/>
    <w:rsid w:val="00C173EA"/>
    <w:rsid w:val="00D3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8DB4A-2A23-44F0-A0D6-1A0CF234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de-DE" w:eastAsia="de-DE"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160" w:line="259" w:lineRule="auto"/>
    </w:pPr>
    <w:rPr>
      <w:sz w:val="22"/>
      <w:szCs w:val="22"/>
      <w:lang w:eastAsia="en-U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921" Type="http://schemas.openxmlformats.org/officeDocument/2006/relationships/image" Target="/media/image7.jpg"/><Relationship Id="rId926" Type="http://schemas.openxmlformats.org/officeDocument/2006/relationships/customXml" Target="../customXml/item2.xml"/><Relationship Id="rId3" Type="http://schemas.openxmlformats.org/officeDocument/2006/relationships/webSettings" Target="/word/webSettings.xml"/><Relationship Id="rId917" Type="http://schemas.openxmlformats.org/officeDocument/2006/relationships/image" Target="/media/image3.jpg"/><Relationship Id="rId925" Type="http://schemas.openxmlformats.org/officeDocument/2006/relationships/customXml" Target="../customXml/item1.xml"/><Relationship Id="rId920" Type="http://schemas.openxmlformats.org/officeDocument/2006/relationships/image" Target="/media/image6.jpg"/><Relationship Id="rId2" Type="http://schemas.openxmlformats.org/officeDocument/2006/relationships/settings" Target="/word/settings.xml"/><Relationship Id="rId916" Type="http://schemas.openxmlformats.org/officeDocument/2006/relationships/image" Target="/media/image2.jpg"/><Relationship Id="rId924" Type="http://schemas.openxmlformats.org/officeDocument/2006/relationships/image" Target="/media/image10.jpg"/><Relationship Id="rId1" Type="http://schemas.openxmlformats.org/officeDocument/2006/relationships/styles" Target="/word/styles.xml"/><Relationship Id="rId915" Type="http://schemas.openxmlformats.org/officeDocument/2006/relationships/image" Target="/media/image.jpg"/><Relationship Id="rId5" Type="http://schemas.openxmlformats.org/officeDocument/2006/relationships/theme" Target="/word/theme/theme1.xml"/><Relationship Id="rId923" Type="http://schemas.openxmlformats.org/officeDocument/2006/relationships/image" Target="/media/image9.jpg"/><Relationship Id="rId919" Type="http://schemas.openxmlformats.org/officeDocument/2006/relationships/image" Target="/media/image5.jpg"/><Relationship Id="rId922" Type="http://schemas.openxmlformats.org/officeDocument/2006/relationships/image" Target="/media/image8.jpg"/><Relationship Id="rId927" Type="http://schemas.openxmlformats.org/officeDocument/2006/relationships/customXml" Target="../customXml/item3.xml"/><Relationship Id="rId4" Type="http://schemas.openxmlformats.org/officeDocument/2006/relationships/fontTable" Target="/word/fontTable.xml"/><Relationship Id="rId918" Type="http://schemas.openxmlformats.org/officeDocument/2006/relationships/image" Target="/media/image4.jp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C1297999-FE49-4AD6-8415-451F7074730E}"/>
</file>

<file path=customXml/itemProps2.xml><?xml version="1.0" encoding="utf-8"?>
<ds:datastoreItem xmlns:ds="http://schemas.openxmlformats.org/officeDocument/2006/customXml" ds:itemID="{E13E8568-503C-432C-B150-6F91DE88CE25}"/>
</file>

<file path=customXml/itemProps3.xml><?xml version="1.0" encoding="utf-8"?>
<ds:datastoreItem xmlns:ds="http://schemas.openxmlformats.org/officeDocument/2006/customXml" ds:itemID="{8DE3A3BE-76C1-4685-B50A-97A570D8ADF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2835400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