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bubble gum fraise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d-limonene; carvone; (E)-anethole;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P333+P313 - Bei Hautreizung oder -ausschlag: Ärztlichen Rat einholen/ärztliche Hilfe hinzuziehen.</w:t>
              <w:br/>
              <w:t>P501 - Inhalt/Behälter ein Sortierzentrum, gemäß den lokalen Vorschriften zuführen.</w:t>
              <w:br/>
              <w:t>P302+P352 - BEI KONTAKT MIT DER HAUT: Mit viel Wasser und Seife waschen.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hexanoate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123-68-2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(Oral), H301 (ATE=280 mg/kg Körpergewicht)</w:t>
              <w:br/>
              <w:t>Acute Tox. 3 (Dermal), H311 (ATE=820 mg/kg Körpergewicht)</w:t>
              <w:br/>
              <w:t>Acute Tox. 3 (Inhalativ), H331 (ATE=0,5 mg/l/4h)</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acetate</w:t>
            </w:r>
          </w:p>
          <w:p w:rsidR="00827634" w:rsidRPr="0069446B" w:rsidP="009B0F88" w14:textId="33B2CEBF">
            <w:pPr>
              <w:pStyle w:val="SDSTableTextNormal"/>
              <w:rPr>
                <w:noProof w:val="0"/>
              </w:rPr>
            </w:pPr>
            <w:r w:rsidRPr="0069446B">
              <w:rPr>
                <w:noProof/>
              </w:rPr>
              <w:t>Stoff mit nationalem Arbeitsplatzgrenzwert (DE); Stoff, für den ein gemeinschaftlicher Grenzwert für die Exposition am Arbeitsplatz gilt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141-78-6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205-500-4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607-022-00-5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Eye Irrit. 2, H319</w:t>
              <w:br/>
              <w:t>STOT SE 3, H336</w:t>
              <w:br/>
              <w:t>EUH066</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diphenyl ether</w:t>
            </w:r>
          </w:p>
          <w:p w:rsidR="00827634" w:rsidRPr="0069446B" w:rsidP="009B0F88" w14:textId="33B2CEBF">
            <w:pPr>
              <w:pStyle w:val="SDSTableTextNormal"/>
              <w:rPr>
                <w:noProof w:val="0"/>
              </w:rPr>
            </w:pPr>
            <w:r w:rsidRPr="0069446B">
              <w:rPr>
                <w:noProof/>
              </w:rPr>
              <w:t>Stoff mit nationalem Arbeitsplatzgrenzwert (DE); Stoff, für den ein gemeinschaftlicher Grenzwert für die Exposition am Arbeitsplatz gilt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101-84-8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 H317</w:t>
              <w:br/>
              <w:t>Aquatic Acute 1, H400</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ethyl acetate</w:t>
            </w:r>
            <w:r w:rsidRPr="0069446B">
              <w:rPr>
                <w:noProof w:val="0"/>
                <w:color w:val="auto"/>
              </w:rPr>
              <w:t xml:space="preserve"> </w:t>
            </w:r>
            <w:r w:rsidRPr="0069446B" w:rsidR="00FD53E4">
              <w:rPr>
                <w:noProof/>
                <w:color w:val="auto"/>
              </w:rPr>
              <w:t>(141-78-6)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EU - Richt-Arbeitsplatzgrenzwert (IOEL)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Ethyl acetate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734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1468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400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Ethylacetat</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730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EU - Europäische Union (Von der EU wurde ein Luftgrenzwert festgelegt: Abweichungen bei Wert und Spitzenbegrenzung sind möglich); Y - Ein Risiko der Fruchtschädigung braucht bei Einhaltung des Arbeitsplatzgrenzwertes und des biologischen Grenzwertes (BGW) nicht befürchtet zu werden</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diphenyl ether</w:t>
            </w:r>
            <w:r w:rsidRPr="0069446B">
              <w:rPr>
                <w:noProof w:val="0"/>
                <w:color w:val="auto"/>
              </w:rPr>
              <w:t xml:space="preserve"> </w:t>
            </w:r>
            <w:r w:rsidRPr="0069446B" w:rsidR="00FD53E4">
              <w:rPr>
                <w:noProof/>
                <w:color w:val="auto"/>
              </w:rPr>
              <w:t>(101-84-8)</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EU - Richt-Arbeitsplatzgrenzwert (IOEL)</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Diphenyl ether</w:t>
            </w:r>
          </w:p>
        </w:tc>
      </w:tr>
      <w:tr w14:paraId="70951C4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 mg/m³</w:t>
            </w:r>
          </w:p>
        </w:tc>
      </w:tr>
      <w:tr w14:paraId="70951C4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ppm</w:t>
            </w:r>
          </w:p>
        </w:tc>
      </w:tr>
      <w:tr w14:paraId="70951C4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 mg/m³</w:t>
            </w:r>
          </w:p>
        </w:tc>
      </w:tr>
      <w:tr w14:paraId="70951C4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5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Diphenylether (Dampf)</w:t>
            </w:r>
          </w:p>
        </w:tc>
      </w:tr>
      <w:tr w14:paraId="70951C5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7,1 mg/m³</w:t>
            </w:r>
          </w:p>
        </w:tc>
      </w:tr>
      <w:tr w14:paraId="70951C5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ppm</w:t>
            </w:r>
          </w:p>
        </w:tc>
      </w:tr>
      <w:tr w14:paraId="70951C5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1(I)</w:t>
            </w:r>
          </w:p>
        </w:tc>
      </w:tr>
      <w:tr w14:paraId="70951C5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 11 - Summe aus Dampf und Aerosolen; EU - Europäische Union (Von der EU wurde ein Luftgrenzwert festgelegt: Abweichungen bei Wert und Spitzenbegrenzung sind möglich)</w:t>
            </w:r>
          </w:p>
        </w:tc>
      </w:tr>
      <w:tr w14:paraId="70951C5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Vanille. Minze.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hexanoate (123-68-2)</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280 mg/kg Körpergewicht Animal: guinea pig, Guideline: OECD Guideline 401 (Acute Oral Toxicity), 95% CL: 246 - 319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820 mg/kg Körpergewicht Animal: rabbit, Guideline: OECD Guideline 402 (Acute Dermal Toxicity), 95% CL: 700 - 940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acetate (141-78-6)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4934 mg/kg Körpergewicht Animal: rabbit,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20000 mg/kg Körpergewicht Animal: rabbit, Animal sex: male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Körpergewicht Animal: rat, 95% CL: 2090 -</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Körpergewicht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ethyl acetate (141-78-6)</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Schläfrigkeit und Benommenheit verursachen.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acetate (141-78-6)</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3600 mg/kg Körpergewicht Animal: rat, Guideline: EPA OTS 795.2600 (Subchronic Oral Toxicity Test)</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900 mg/kg Körpergewicht Animal: rat, Guideline: EPA OTS 795.2600 (Subchronic Oral Toxicity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diphenyl ether (101-84-8)</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sidR="00FA7F7F">
              <w:rPr>
                <w:noProof/>
                <w:lang w:val="fr-BE"/>
              </w:rPr>
              <w:t>1000 mg/kg Körpergewicht Animal: rat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bubble gum fraise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hexanoate (123-68-2)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0,117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4,6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acetate (141-78-6)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230 mg/l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2,4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diphenyl ether (101-84-8)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4,2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1,96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bubble gum fraise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hexanoate (123-68-2)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acetate (141-78-6)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diphenyl ether (101-84-8)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allyl hexanoate ; ethyl acetate ; (E)-anethole ; cinnamaldehyde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ethyl acetate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allyl hexanoate ; cinnamaldehyde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(dermal), Kategorie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betäubende Wirkungen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Verschlucken.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Hautkontakt.</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Einatmen.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Schläfrigkeit und Benommenheit verursachen.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EUH066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Wiederholter Kontakt kann zu spröder oder rissiger Haut führen.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26.06.2026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26.06.2026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bubble gum fraise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bubble gum fraise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26.06.2026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E5E9236-4B38-4EE1-BE59-8FB61C8F3540}"/>
</file>

<file path=customXml/itemProps3.xml><?xml version="1.0" encoding="utf-8"?>
<ds:datastoreItem xmlns:ds="http://schemas.openxmlformats.org/officeDocument/2006/customXml" ds:itemID="{EC73A63B-01B7-48B8-81E2-FDC13BE4A9BF}"/>
</file>

<file path=customXml/itemProps4.xml><?xml version="1.0" encoding="utf-8"?>
<ds:datastoreItem xmlns:ds="http://schemas.openxmlformats.org/officeDocument/2006/customXml" ds:itemID="{2E53E4D0-165B-4B83-B9C3-7A98866F23AF}"/>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