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sidR="00FA7F7F">
              <w:rPr>
                <w:noProof/>
              </w:rPr>
              <w:t>Yuzu-Kerze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Entzündbare Feststoffe nicht klassifiziert</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Sensibilisierung der Haut, Kategorie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sidRPr="0069446B">
        <w:rPr>
          <w:noProof/>
        </w:rPr>
        <w:t>Kann allergische Hautreaktionen verursachen.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Gefahrenpiktogramme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Signalwort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Achtung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Enthält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3,7-dimethyloctan-3-ol; citral; linalool; d-limonene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Kann allergische Hautreaktionen verursachen.</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P302+P352 - BEI BERÜHRUNG MIT DER HAUT: Mit viel Wasser und Seife waschen.</w:t>
              <w:br/>
              <w:t>P333+P313 - Bei Hautreizung oder -ausschlag: Ärztlichen Rat einholen/ärztliche Hilfe hinzuziehen.</w:t>
              <w:br/>
              <w:t>P501 - Inhalt und Behälter ein Sortierzentrum, gemäß den lokalen Vorschriften zuführen.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3,7-dimethyloctan-3-ol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78-69-3</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201-133-9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5392-40-5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226-394-6</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605-019-00-3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0,761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0,731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Haut mit viel Wasser abwaschen. Kontaminierte Kleidung ausziehen. Bei Hautreizung oder -ausschlag: Ärztlichen Rat einholen/ärztliche Hilfe hinzuziehen.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Kann allergische Hautreaktionen verursachen.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Verunreinigten Bereich lüften. Berührung mit den Augen und der Haut vermeiden. Einatmen von Staub/Rauch/Gas/Nebel/Dampf/Aerosol vermeiden.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Schaufeln Sie das Material mit einer sauberen Schaufel in einen trockenen Behälter, ohne es zu komprimieren.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Berührung mit den Augen und der Haut vermeiden. Einatmen von Staub/Rauch/Gas/Nebel/Dampf/Aerosol vermeiden.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Kontaminierte Arbeitskleidung nicht außerhalb des Arbeitsplatzes tragen. Kontaminierte Kleidung vor erneutem Tragen waschen. 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3"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(R)-p-Mentha-1,8-dien (D-Limonen)</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Sh - Hautsensibilisierende Stoffe; Y - Ein Risiko der Fruchtschädigung braucht bei Einhaltung des Arbeitsplatzgrenzwertes und des biologischen Grenzwertes (BGW) nicht befürchtet zu werden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Hesperidaceae. Grün. Fruchtig. Würzig.</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3,7-dimethyloctan-3-ol (78-69-3)</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sidR="00FA7F7F">
              <w:rPr>
                <w:noProof/>
              </w:rPr>
              <w:t>8270 mg/kg Körpergewicht Animal: rat</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5000 mg/kg Körpergewicht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citral (5392-40-5)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 6800 mg/kg Körpergewicht Animal: rat</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sidR="00FA7F7F">
              <w:rPr>
                <w:noProof/>
              </w:rPr>
              <w:t>&gt; 2000 mg/kg Körpergewicht Animal: rat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Körpergewicht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Körpergewicht Animal: mouse, Guideline: OECD Guideline 401 (Acute Oral Toxicity), 95% CL: 2620 - 3620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Körpergewicht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Animal sex: female, Guideline: OECD Guideline 423 (Acute Oral toxicity - Acute Toxic Class Method)</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Kann allergische Hautreaktionen verursachen.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citral (5392-40-5)</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Pr>
                <w:noProof/>
              </w:rPr>
              <w:t>NOAEL (chronisch, oral, Tier, männlich, 2 Jahre)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Körpergewicht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Körpergewicht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3,7-dimethyloctan-3-ol (78-69-3)</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Körpergewicht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citral (5392-40-5)</w:t>
            </w:r>
          </w:p>
        </w:tc>
      </w:tr>
      <w:tr w14:paraId="42A847A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F68F7FC" w14:textId="315015CF">
            <w:pPr>
              <w:pStyle w:val="SDSTableTextNormal"/>
              <w:rPr>
                <w:noProof w:val="0"/>
              </w:rPr>
            </w:pPr>
            <w:r w:rsidRPr="0069446B" w:rsidR="00FA7F7F">
              <w:rPr>
                <w:noProof/>
              </w:rPr>
              <w:t>LOAEC (inhalativ, Ratte, Gase,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8FE6653" w14:textId="5FF84CD9">
            <w:pPr>
              <w:pStyle w:val="SDSTableTextNormal"/>
              <w:rPr>
                <w:noProof w:val="0"/>
              </w:rPr>
            </w:pPr>
            <w:r w:rsidRPr="0069446B" w:rsidR="00FA7F7F">
              <w:rPr>
                <w:noProof/>
              </w:rPr>
              <w:t>68 ppm Animal: rat, Animal sex: female</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 mg/kg Körpergewicht Animal: rat, Guideline: OECD Guideline 453 (Combined Chronic Toxicity / Carcinogenicity Studies)</w:t>
            </w:r>
          </w:p>
        </w:tc>
      </w:tr>
      <w:tr w14:paraId="7DB1732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12186D5" w14:textId="59F51324">
            <w:pPr>
              <w:pStyle w:val="SDSTableTextNormal"/>
              <w:rPr>
                <w:noProof w:val="0"/>
                <w:lang w:val="de-DE"/>
              </w:rPr>
            </w:pPr>
            <w:r w:rsidRPr="0069446B" w:rsidR="00FA7F7F">
              <w:rPr>
                <w:noProof/>
                <w:lang w:val="de-DE"/>
              </w:rPr>
              <w:t>NOAEC (inhalativ, Ratte, Gase,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3E3E78EA" w14:textId="1918185F">
            <w:pPr>
              <w:pStyle w:val="SDSTableTextNormal"/>
              <w:rPr>
                <w:noProof w:val="0"/>
              </w:rPr>
            </w:pPr>
            <w:r w:rsidRPr="0069446B" w:rsidR="00FA7F7F">
              <w:rPr>
                <w:noProof/>
              </w:rPr>
              <w:t>34 ppm Animal: rat, Animal sex: female</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Pr>
                <w:noProof/>
              </w:rPr>
              <w:t>NOAEL (subchronisch, oral, Tier, männlich,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60 mg/kg Körpergewicht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Körpergewicht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Yuzu-Kerze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3,7-dimethyloctan-3-ol (78-69-3)</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13,393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Angaben über sonstige Gefahren</w:t>
      </w:r>
      <w:bookmarkEnd w:id="3"/>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Das Produkt gilt weder als schädlich für Wasserorganismen noch verursacht es langfristige Schäden in der Umwelt.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Nicht eingestuft (Aufgrund der verfügbaren Daten sind die Einstufungskriterien nicht erfüllt)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3,7-dimethyloctan-3-ol (78-69-3)</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8,9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14,2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21,6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citral (5392-40-5)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6,78 mg/l Test organisms (species): Leuciscus idus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103,8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Krebstiere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Yuzu-Kerze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3,7-dimethyloctan-3-ol (78-69-3)</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citral (5392-40-5)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4"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2.1 bis 2.4, 2.6 und 2.7, 2.8 Typen A und B, 2.9, 2.10, 2.12, 2.13 Kategorien 1 und 2, 2.14 Kategorien 1 und 2, 2.15 Typen A bis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3,7-dimethyloctan-3-ol ; citral ; linalool ; 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1, Schwach wassergefährdend (Einstufung nach AwSV, Anlage 1).</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 gewässergefährdend, Kategorie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Aspirationsgefahr, Kategorie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Kategorie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Sol. nicht klassifiziert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Feststoffe nicht klassifiziert</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Flüssigkeit und Dampf entzündbar.</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bei Verschlucken und Eindringen in die Atemwege tödlich sein.</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Sol. nicht klassifiziert</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Expertenurteil</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11.09.2026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11.09.2026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Yuzu-Kerze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Yuzu-Kerze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11.09.2026   Version: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8" Type="http://schemas.openxmlformats.org/officeDocument/2006/relationships/header" Target="header1.xml"/><Relationship Id="rId18" Type="http://schemas.openxmlformats.org/officeDocument/2006/relationships/customXml" Target="../customXml/item4.xml"/><Relationship Id="rId3" Type="http://schemas.openxmlformats.org/officeDocument/2006/relationships/fontTable" Target="fontTable.xml"/><Relationship Id="rId12" Type="http://schemas.openxmlformats.org/officeDocument/2006/relationships/header" Target="header3.xml"/><Relationship Id="rId7" Type="http://schemas.openxmlformats.org/officeDocument/2006/relationships/image" Target="media/image2.png"/><Relationship Id="rId17" Type="http://schemas.openxmlformats.org/officeDocument/2006/relationships/customXml" Target="../customXml/item3.xml"/><Relationship Id="rId2" Type="http://schemas.openxmlformats.org/officeDocument/2006/relationships/webSettings" Target="webSettings.xml"/><Relationship Id="rId16" Type="http://schemas.openxmlformats.org/officeDocument/2006/relationships/customXml" Target="../customXml/item2.xml"/><Relationship Id="rId1" Type="http://schemas.openxmlformats.org/officeDocument/2006/relationships/settings" Target="settings.xml"/><Relationship Id="rId11" Type="http://schemas.openxmlformats.org/officeDocument/2006/relationships/footer" Target="footer2.xml"/><Relationship Id="rId6" Type="http://schemas.openxmlformats.org/officeDocument/2006/relationships/image" Target="media/image1.png"/><Relationship Id="rId15" Type="http://schemas.openxmlformats.org/officeDocument/2006/relationships/styles" Target="styles.xml"/><Relationship Id="rId5" Type="http://schemas.openxmlformats.org/officeDocument/2006/relationships/hyperlink" Target="mailto: office@labsys.fr" TargetMode="External"/><Relationship Id="rId10" Type="http://schemas.openxmlformats.org/officeDocument/2006/relationships/footer" Target="footer1.xml"/><Relationship Id="rId14" Type="http://schemas.openxmlformats.org/officeDocument/2006/relationships/theme" Target="theme/theme1.xml"/><Relationship Id="rId4" Type="http://schemas.openxmlformats.org/officeDocument/2006/relationships/customXml" Target="../customXml/item1.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1759B2DB-4413-4619-995E-C9AF399BF86D}"/>
</file>

<file path=customXml/itemProps3.xml><?xml version="1.0" encoding="utf-8"?>
<ds:datastoreItem xmlns:ds="http://schemas.openxmlformats.org/officeDocument/2006/customXml" ds:itemID="{12D8A267-6407-4EE5-A64B-784609FAE322}"/>
</file>

<file path=customXml/itemProps4.xml><?xml version="1.0" encoding="utf-8"?>
<ds:datastoreItem xmlns:ds="http://schemas.openxmlformats.org/officeDocument/2006/customXml" ds:itemID="{3368EC9C-9A93-4002-9A2A-1A1229055668}"/>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